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E02D8" w:rsidTr="00C50DE6">
        <w:tc>
          <w:tcPr>
            <w:tcW w:w="8828" w:type="dxa"/>
            <w:shd w:val="clear" w:color="auto" w:fill="990000"/>
          </w:tcPr>
          <w:p w:rsidR="00FB5656" w:rsidRDefault="008E02D8" w:rsidP="00C50DE6">
            <w:pPr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  <w:sz w:val="40"/>
              </w:rPr>
              <w:t>LEY POR LA QUE SE CREA EL BANCO DE ADN PARA EL USO FORENSE DE LA CIUDAD DE MÉXICO</w:t>
            </w:r>
          </w:p>
        </w:tc>
      </w:tr>
    </w:tbl>
    <w:p w:rsidR="00C50DE6" w:rsidRPr="00E531AB" w:rsidRDefault="00C50DE6" w:rsidP="00C50DE6">
      <w:pPr>
        <w:jc w:val="both"/>
        <w:rPr>
          <w:rFonts w:ascii="Arial" w:hAnsi="Arial" w:cs="Arial"/>
          <w:i/>
        </w:rPr>
      </w:pPr>
      <w:r w:rsidRPr="00E531AB">
        <w:rPr>
          <w:rFonts w:ascii="Arial" w:hAnsi="Arial" w:cs="Arial"/>
          <w:i/>
          <w:sz w:val="18"/>
        </w:rPr>
        <w:t>Publicada en la Gaceta Ofic</w:t>
      </w:r>
      <w:r>
        <w:rPr>
          <w:rFonts w:ascii="Arial" w:hAnsi="Arial" w:cs="Arial"/>
          <w:i/>
          <w:sz w:val="18"/>
        </w:rPr>
        <w:t>ial de la Ciudad de México el 24</w:t>
      </w:r>
      <w:r w:rsidRPr="00E531AB">
        <w:rPr>
          <w:rFonts w:ascii="Arial" w:hAnsi="Arial" w:cs="Arial"/>
          <w:i/>
          <w:sz w:val="18"/>
        </w:rPr>
        <w:t xml:space="preserve"> de diciembre de 2019</w:t>
      </w:r>
      <w:r w:rsidRPr="00E531AB">
        <w:rPr>
          <w:rFonts w:ascii="Arial" w:hAnsi="Arial" w:cs="Arial"/>
          <w:i/>
        </w:rPr>
        <w:t>.</w:t>
      </w:r>
    </w:p>
    <w:p w:rsidR="008E02D8" w:rsidRDefault="008E02D8" w:rsidP="008E02D8">
      <w:pPr>
        <w:jc w:val="both"/>
        <w:rPr>
          <w:rFonts w:ascii="Arial" w:hAnsi="Arial" w:cs="Arial"/>
        </w:rPr>
      </w:pPr>
      <w:bookmarkStart w:id="0" w:name="_GoBack"/>
      <w:bookmarkEnd w:id="0"/>
    </w:p>
    <w:p w:rsidR="00B15ED1" w:rsidRPr="008E02D8" w:rsidRDefault="00B15ED1" w:rsidP="008E02D8">
      <w:pPr>
        <w:jc w:val="both"/>
        <w:rPr>
          <w:rFonts w:ascii="Arial" w:hAnsi="Arial" w:cs="Arial"/>
        </w:rPr>
      </w:pPr>
      <w:r w:rsidRPr="00C50DE6">
        <w:rPr>
          <w:rFonts w:ascii="Arial" w:hAnsi="Arial" w:cs="Arial"/>
          <w:b/>
        </w:rPr>
        <w:t>DRA. CLAUDIA SHEINBAUM PARDO,</w:t>
      </w:r>
      <w:r w:rsidRPr="008E02D8">
        <w:rPr>
          <w:rFonts w:ascii="Arial" w:hAnsi="Arial" w:cs="Arial"/>
        </w:rPr>
        <w:t xml:space="preserve"> Jefa de Gobierno de la Ciudad de México, a sus habitantes sabed.</w:t>
      </w:r>
    </w:p>
    <w:p w:rsidR="00B15ED1" w:rsidRPr="008E02D8" w:rsidRDefault="00B15ED1" w:rsidP="008E02D8">
      <w:pPr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Que el H. Congreso de la Ciudad de México I Legislatura, se ha servido dirigirme el siguiente:</w:t>
      </w:r>
    </w:p>
    <w:p w:rsidR="00B15ED1" w:rsidRPr="00C50DE6" w:rsidRDefault="00B15ED1" w:rsidP="00C50DE6">
      <w:pPr>
        <w:jc w:val="center"/>
        <w:rPr>
          <w:rFonts w:ascii="Arial" w:hAnsi="Arial" w:cs="Arial"/>
          <w:b/>
        </w:rPr>
      </w:pPr>
      <w:r w:rsidRPr="00C50DE6">
        <w:rPr>
          <w:rFonts w:ascii="Arial" w:hAnsi="Arial" w:cs="Arial"/>
          <w:b/>
        </w:rPr>
        <w:t>D E C R E T O</w:t>
      </w:r>
    </w:p>
    <w:p w:rsidR="00B15ED1" w:rsidRDefault="00B15ED1" w:rsidP="00C50DE6">
      <w:pPr>
        <w:jc w:val="center"/>
        <w:rPr>
          <w:rFonts w:ascii="Arial" w:hAnsi="Arial" w:cs="Arial"/>
        </w:rPr>
      </w:pPr>
      <w:r w:rsidRPr="00C50DE6">
        <w:rPr>
          <w:rFonts w:ascii="Arial" w:hAnsi="Arial" w:cs="Arial"/>
          <w:b/>
        </w:rPr>
        <w:t>I LEGISLATURA</w:t>
      </w:r>
    </w:p>
    <w:p w:rsidR="00C50DE6" w:rsidRPr="008E02D8" w:rsidRDefault="00C50DE6" w:rsidP="00C50DE6">
      <w:pPr>
        <w:jc w:val="center"/>
        <w:rPr>
          <w:rFonts w:ascii="Arial" w:hAnsi="Arial" w:cs="Arial"/>
        </w:rPr>
      </w:pPr>
    </w:p>
    <w:p w:rsidR="00B15ED1" w:rsidRPr="00C50DE6" w:rsidRDefault="00B15ED1" w:rsidP="008E02D8">
      <w:pPr>
        <w:jc w:val="both"/>
        <w:rPr>
          <w:rFonts w:ascii="Arial" w:hAnsi="Arial" w:cs="Arial"/>
          <w:b/>
        </w:rPr>
      </w:pPr>
      <w:r w:rsidRPr="00C50DE6">
        <w:rPr>
          <w:rFonts w:ascii="Arial" w:hAnsi="Arial" w:cs="Arial"/>
          <w:b/>
        </w:rPr>
        <w:t>EL CONGRESO DE LA CIUDAD DE MÉXICO, DECRETA:</w:t>
      </w:r>
    </w:p>
    <w:p w:rsidR="00B15ED1" w:rsidRPr="00C50DE6" w:rsidRDefault="00B15ED1" w:rsidP="008E02D8">
      <w:pPr>
        <w:jc w:val="both"/>
        <w:rPr>
          <w:rFonts w:ascii="Arial" w:hAnsi="Arial" w:cs="Arial"/>
          <w:b/>
        </w:rPr>
      </w:pPr>
      <w:r w:rsidRPr="00C50DE6">
        <w:rPr>
          <w:rFonts w:ascii="Arial" w:hAnsi="Arial" w:cs="Arial"/>
          <w:b/>
        </w:rPr>
        <w:t>SE EXPIDE LA LEY POR LA QUE SE CREA EL BANCO DE ADN PARA USO FORENSE DE L</w:t>
      </w:r>
      <w:r w:rsidR="00C50DE6" w:rsidRPr="00C50DE6">
        <w:rPr>
          <w:rFonts w:ascii="Arial" w:hAnsi="Arial" w:cs="Arial"/>
          <w:b/>
        </w:rPr>
        <w:t xml:space="preserve">A CIUDAD DE </w:t>
      </w:r>
      <w:r w:rsidRPr="00C50DE6">
        <w:rPr>
          <w:rFonts w:ascii="Arial" w:hAnsi="Arial" w:cs="Arial"/>
          <w:b/>
        </w:rPr>
        <w:t xml:space="preserve">MÉXICO, SE ADICIONA UN ARTICULO 78 BIS A LA LEY </w:t>
      </w:r>
      <w:r w:rsidR="00C50DE6" w:rsidRPr="00C50DE6">
        <w:rPr>
          <w:rFonts w:ascii="Arial" w:hAnsi="Arial" w:cs="Arial"/>
          <w:b/>
        </w:rPr>
        <w:t xml:space="preserve">DE CENTROS DE RECLUSIÓN PARA EL </w:t>
      </w:r>
      <w:r w:rsidRPr="00C50DE6">
        <w:rPr>
          <w:rFonts w:ascii="Arial" w:hAnsi="Arial" w:cs="Arial"/>
          <w:b/>
        </w:rPr>
        <w:t xml:space="preserve">DISTRITO FEDERAL Y SE REFORMA EL ARTÍCULO 136 DE </w:t>
      </w:r>
      <w:r w:rsidR="00C50DE6" w:rsidRPr="00C50DE6">
        <w:rPr>
          <w:rFonts w:ascii="Arial" w:hAnsi="Arial" w:cs="Arial"/>
          <w:b/>
        </w:rPr>
        <w:t xml:space="preserve">LA LEY DEL SISTEMA DE SEGURIDAD </w:t>
      </w:r>
      <w:r w:rsidRPr="00C50DE6">
        <w:rPr>
          <w:rFonts w:ascii="Arial" w:hAnsi="Arial" w:cs="Arial"/>
          <w:b/>
        </w:rPr>
        <w:t>CIUDADANA DE LA CIUDAD DE MÉXICO, EN MATERI</w:t>
      </w:r>
      <w:r w:rsidR="00C50DE6" w:rsidRPr="00C50DE6">
        <w:rPr>
          <w:rFonts w:ascii="Arial" w:hAnsi="Arial" w:cs="Arial"/>
          <w:b/>
        </w:rPr>
        <w:t xml:space="preserve">A DE REGISTRO DE IDENTIFICACIÓN </w:t>
      </w:r>
      <w:r w:rsidRPr="00C50DE6">
        <w:rPr>
          <w:rFonts w:ascii="Arial" w:hAnsi="Arial" w:cs="Arial"/>
          <w:b/>
        </w:rPr>
        <w:t>BIOMÉTRICA.</w:t>
      </w:r>
    </w:p>
    <w:p w:rsidR="00C50DE6" w:rsidRPr="008E02D8" w:rsidRDefault="00C50DE6" w:rsidP="008E02D8">
      <w:pPr>
        <w:jc w:val="both"/>
        <w:rPr>
          <w:rFonts w:ascii="Arial" w:hAnsi="Arial" w:cs="Arial"/>
        </w:rPr>
      </w:pPr>
    </w:p>
    <w:p w:rsidR="00B15ED1" w:rsidRPr="00C50DE6" w:rsidRDefault="00B15ED1" w:rsidP="00C50DE6">
      <w:pPr>
        <w:jc w:val="center"/>
        <w:rPr>
          <w:rFonts w:ascii="Arial" w:hAnsi="Arial" w:cs="Arial"/>
          <w:b/>
        </w:rPr>
      </w:pPr>
      <w:r w:rsidRPr="00C50DE6">
        <w:rPr>
          <w:rFonts w:ascii="Arial" w:hAnsi="Arial" w:cs="Arial"/>
          <w:b/>
        </w:rPr>
        <w:t>DECRETO</w:t>
      </w:r>
    </w:p>
    <w:p w:rsidR="00B15ED1" w:rsidRPr="008E02D8" w:rsidRDefault="00B15ED1" w:rsidP="008E02D8">
      <w:pPr>
        <w:jc w:val="both"/>
        <w:rPr>
          <w:rFonts w:ascii="Arial" w:hAnsi="Arial" w:cs="Arial"/>
        </w:rPr>
      </w:pPr>
      <w:r w:rsidRPr="00C50DE6">
        <w:rPr>
          <w:rFonts w:ascii="Arial" w:hAnsi="Arial" w:cs="Arial"/>
          <w:b/>
        </w:rPr>
        <w:t>Primero.</w:t>
      </w:r>
      <w:r w:rsidRPr="008E02D8">
        <w:rPr>
          <w:rFonts w:ascii="Arial" w:hAnsi="Arial" w:cs="Arial"/>
        </w:rPr>
        <w:t xml:space="preserve"> Se expide la ley por la que se crea el Banco de ADN para Uso Forense de la Ciudad de México.</w:t>
      </w:r>
    </w:p>
    <w:p w:rsidR="00B15ED1" w:rsidRPr="008E02D8" w:rsidRDefault="00B15ED1" w:rsidP="008E02D8">
      <w:pPr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Para quedar como sigue:</w:t>
      </w:r>
    </w:p>
    <w:p w:rsidR="00B15ED1" w:rsidRPr="00C50DE6" w:rsidRDefault="00B15ED1" w:rsidP="00C50DE6">
      <w:pPr>
        <w:jc w:val="center"/>
        <w:rPr>
          <w:rFonts w:ascii="Arial" w:hAnsi="Arial" w:cs="Arial"/>
          <w:b/>
        </w:rPr>
      </w:pPr>
      <w:r w:rsidRPr="00C50DE6">
        <w:rPr>
          <w:rFonts w:ascii="Arial" w:hAnsi="Arial" w:cs="Arial"/>
          <w:b/>
        </w:rPr>
        <w:t>LEY POR LA QUE SE CREA EL BANCO DE ADN PARA USO FORENSE DE LA CIUDAD DE MÉXICO</w:t>
      </w:r>
    </w:p>
    <w:p w:rsidR="00B15ED1" w:rsidRPr="00C50DE6" w:rsidRDefault="00B15ED1" w:rsidP="00C50DE6">
      <w:pPr>
        <w:spacing w:after="0"/>
        <w:jc w:val="center"/>
        <w:rPr>
          <w:rFonts w:ascii="Arial" w:hAnsi="Arial" w:cs="Arial"/>
          <w:b/>
        </w:rPr>
      </w:pPr>
      <w:r w:rsidRPr="00C50DE6">
        <w:rPr>
          <w:rFonts w:ascii="Arial" w:hAnsi="Arial" w:cs="Arial"/>
          <w:b/>
        </w:rPr>
        <w:t>CAPÍTULO I</w:t>
      </w:r>
    </w:p>
    <w:p w:rsidR="00B15ED1" w:rsidRPr="00C50DE6" w:rsidRDefault="00B15ED1" w:rsidP="00C50DE6">
      <w:pPr>
        <w:spacing w:after="0"/>
        <w:jc w:val="center"/>
        <w:rPr>
          <w:rFonts w:ascii="Arial" w:hAnsi="Arial" w:cs="Arial"/>
          <w:b/>
        </w:rPr>
      </w:pPr>
      <w:r w:rsidRPr="00C50DE6">
        <w:rPr>
          <w:rFonts w:ascii="Arial" w:hAnsi="Arial" w:cs="Arial"/>
          <w:b/>
        </w:rPr>
        <w:t>DISPOSICIONES GENERALES</w:t>
      </w:r>
    </w:p>
    <w:p w:rsidR="00C50DE6" w:rsidRPr="008E02D8" w:rsidRDefault="00C50DE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8E02D8">
      <w:pPr>
        <w:jc w:val="both"/>
        <w:rPr>
          <w:rFonts w:ascii="Arial" w:hAnsi="Arial" w:cs="Arial"/>
        </w:rPr>
      </w:pPr>
      <w:r w:rsidRPr="00C50DE6">
        <w:rPr>
          <w:rFonts w:ascii="Arial" w:hAnsi="Arial" w:cs="Arial"/>
          <w:b/>
        </w:rPr>
        <w:t>Artículo 1.</w:t>
      </w:r>
      <w:r w:rsidRPr="008E02D8">
        <w:rPr>
          <w:rFonts w:ascii="Arial" w:hAnsi="Arial" w:cs="Arial"/>
        </w:rPr>
        <w:t xml:space="preserve"> Las disposiciones de la presente Ley son de orden público e interés social, de o</w:t>
      </w:r>
      <w:r w:rsidR="00C50DE6">
        <w:rPr>
          <w:rFonts w:ascii="Arial" w:hAnsi="Arial" w:cs="Arial"/>
        </w:rPr>
        <w:t xml:space="preserve">bservancia general en la Ciudad </w:t>
      </w:r>
      <w:r w:rsidRPr="008E02D8">
        <w:rPr>
          <w:rFonts w:ascii="Arial" w:hAnsi="Arial" w:cs="Arial"/>
        </w:rPr>
        <w:t>de México y tienen por objeto:</w:t>
      </w:r>
    </w:p>
    <w:p w:rsidR="00B15ED1" w:rsidRPr="008E02D8" w:rsidRDefault="00B15ED1" w:rsidP="008E02D8">
      <w:pPr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Crear y regular el Banco de Perfiles Genéticos para uso forense del ADN de la Ciudad de México a fin d</w:t>
      </w:r>
      <w:r w:rsidR="00C50DE6">
        <w:rPr>
          <w:rFonts w:ascii="Arial" w:hAnsi="Arial" w:cs="Arial"/>
        </w:rPr>
        <w:t xml:space="preserve">e esclarecer </w:t>
      </w:r>
      <w:r w:rsidRPr="008E02D8">
        <w:rPr>
          <w:rFonts w:ascii="Arial" w:hAnsi="Arial" w:cs="Arial"/>
        </w:rPr>
        <w:t>hechos que puedan constituir los delitos de homicidio, lesiones, privación de la libertad person</w:t>
      </w:r>
      <w:r w:rsidR="00C50DE6">
        <w:rPr>
          <w:rFonts w:ascii="Arial" w:hAnsi="Arial" w:cs="Arial"/>
        </w:rPr>
        <w:t xml:space="preserve">al con fines sexuales, incesto, </w:t>
      </w:r>
      <w:r w:rsidRPr="008E02D8">
        <w:rPr>
          <w:rFonts w:ascii="Arial" w:hAnsi="Arial" w:cs="Arial"/>
        </w:rPr>
        <w:t xml:space="preserve">secuestro, violación, estupro, privación ilegal de la libertad y </w:t>
      </w:r>
      <w:proofErr w:type="spellStart"/>
      <w:r w:rsidRPr="008E02D8">
        <w:rPr>
          <w:rFonts w:ascii="Arial" w:hAnsi="Arial" w:cs="Arial"/>
        </w:rPr>
        <w:t>feminicidio</w:t>
      </w:r>
      <w:proofErr w:type="spellEnd"/>
      <w:r w:rsidRPr="008E02D8">
        <w:rPr>
          <w:rFonts w:ascii="Arial" w:hAnsi="Arial" w:cs="Arial"/>
        </w:rPr>
        <w:t>, con la finalidad de lograr la identif</w:t>
      </w:r>
      <w:r w:rsidR="00C50DE6">
        <w:rPr>
          <w:rFonts w:ascii="Arial" w:hAnsi="Arial" w:cs="Arial"/>
        </w:rPr>
        <w:t xml:space="preserve">icación de las </w:t>
      </w:r>
      <w:r w:rsidRPr="008E02D8">
        <w:rPr>
          <w:rFonts w:ascii="Arial" w:hAnsi="Arial" w:cs="Arial"/>
        </w:rPr>
        <w:t>personas responsables;</w:t>
      </w:r>
    </w:p>
    <w:p w:rsidR="00B15ED1" w:rsidRPr="008E02D8" w:rsidRDefault="00B15ED1" w:rsidP="00C50DE6">
      <w:pPr>
        <w:spacing w:after="0" w:line="240" w:lineRule="auto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lastRenderedPageBreak/>
        <w:t>II. Establecer las bases de datos con la información genética de personas procesadas por la co</w:t>
      </w:r>
      <w:r w:rsidR="00C50DE6">
        <w:rPr>
          <w:rFonts w:ascii="Arial" w:hAnsi="Arial" w:cs="Arial"/>
        </w:rPr>
        <w:t xml:space="preserve">misión de los delitos previstos </w:t>
      </w:r>
      <w:r w:rsidRPr="008E02D8">
        <w:rPr>
          <w:rFonts w:ascii="Arial" w:hAnsi="Arial" w:cs="Arial"/>
        </w:rPr>
        <w:t>en esta Ley;</w:t>
      </w:r>
    </w:p>
    <w:p w:rsidR="00C50DE6" w:rsidRDefault="00C50DE6" w:rsidP="00C50DE6">
      <w:pPr>
        <w:spacing w:line="240" w:lineRule="auto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line="240" w:lineRule="auto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III. Establecer las bases de datos con la información genética de las personas servidoras p</w:t>
      </w:r>
      <w:r w:rsidR="00C50DE6">
        <w:rPr>
          <w:rFonts w:ascii="Arial" w:hAnsi="Arial" w:cs="Arial"/>
        </w:rPr>
        <w:t xml:space="preserve">úblicas que forman parte de las </w:t>
      </w:r>
      <w:r w:rsidRPr="008E02D8">
        <w:rPr>
          <w:rFonts w:ascii="Arial" w:hAnsi="Arial" w:cs="Arial"/>
        </w:rPr>
        <w:t>instituciones de seguridad ciudadana y de los integrantes del Gabinete de Seguridad Ciudadan</w:t>
      </w:r>
      <w:r w:rsidR="00C50DE6">
        <w:rPr>
          <w:rFonts w:ascii="Arial" w:hAnsi="Arial" w:cs="Arial"/>
        </w:rPr>
        <w:t xml:space="preserve">a y Procuración de Justicia, de </w:t>
      </w:r>
      <w:r w:rsidRPr="008E02D8">
        <w:rPr>
          <w:rFonts w:ascii="Arial" w:hAnsi="Arial" w:cs="Arial"/>
        </w:rPr>
        <w:t>la persona titular de la Jefatura de Gobierno y de los prestadores de los servicios de seguridad privada;</w:t>
      </w:r>
    </w:p>
    <w:p w:rsidR="00B15ED1" w:rsidRPr="008E02D8" w:rsidRDefault="00B15ED1" w:rsidP="008E02D8">
      <w:pPr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IV. Establecer la base de datos con la información genética de las víctimas de delitos de s</w:t>
      </w:r>
      <w:r w:rsidR="00C50DE6">
        <w:rPr>
          <w:rFonts w:ascii="Arial" w:hAnsi="Arial" w:cs="Arial"/>
        </w:rPr>
        <w:t xml:space="preserve">ecuestro, violación, estupro, y </w:t>
      </w:r>
      <w:proofErr w:type="spellStart"/>
      <w:r w:rsidRPr="008E02D8">
        <w:rPr>
          <w:rFonts w:ascii="Arial" w:hAnsi="Arial" w:cs="Arial"/>
        </w:rPr>
        <w:t>feminicidio</w:t>
      </w:r>
      <w:proofErr w:type="spellEnd"/>
      <w:r w:rsidRPr="008E02D8">
        <w:rPr>
          <w:rFonts w:ascii="Arial" w:hAnsi="Arial" w:cs="Arial"/>
        </w:rPr>
        <w:t>.</w:t>
      </w: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C50DE6">
        <w:rPr>
          <w:rFonts w:ascii="Arial" w:hAnsi="Arial" w:cs="Arial"/>
          <w:b/>
        </w:rPr>
        <w:t>Artículo 2.</w:t>
      </w:r>
      <w:r w:rsidRPr="008E02D8">
        <w:rPr>
          <w:rFonts w:ascii="Arial" w:hAnsi="Arial" w:cs="Arial"/>
        </w:rPr>
        <w:t xml:space="preserve"> En el Banco de Perfiles Genéticos se incorporarán exclusivamente l</w:t>
      </w:r>
      <w:r w:rsidR="00C50DE6">
        <w:rPr>
          <w:rFonts w:ascii="Arial" w:hAnsi="Arial" w:cs="Arial"/>
        </w:rPr>
        <w:t xml:space="preserve">os indicadores que proporcionen </w:t>
      </w:r>
      <w:r w:rsidRPr="008E02D8">
        <w:rPr>
          <w:rFonts w:ascii="Arial" w:hAnsi="Arial" w:cs="Arial"/>
        </w:rPr>
        <w:t>información reveladora de la identidad de la persona y su sexo, únicamente se analizará</w:t>
      </w:r>
      <w:r w:rsidR="001D3B16">
        <w:rPr>
          <w:rFonts w:ascii="Arial" w:hAnsi="Arial" w:cs="Arial"/>
        </w:rPr>
        <w:t xml:space="preserve">n regiones de ADN polimórficos, </w:t>
      </w:r>
      <w:r w:rsidRPr="008E02D8">
        <w:rPr>
          <w:rFonts w:ascii="Arial" w:hAnsi="Arial" w:cs="Arial"/>
        </w:rPr>
        <w:t xml:space="preserve">donde existen marcadores genéticos de uso forense. </w:t>
      </w:r>
    </w:p>
    <w:p w:rsidR="00C50DE6" w:rsidRDefault="00C50DE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Queda estrictamente prohibida la obtención de la información cuya finalidad no sea l</w:t>
      </w:r>
      <w:r w:rsidR="00C50DE6">
        <w:rPr>
          <w:rFonts w:ascii="Arial" w:hAnsi="Arial" w:cs="Arial"/>
        </w:rPr>
        <w:t xml:space="preserve">a de identificar a las personas </w:t>
      </w:r>
      <w:r w:rsidRPr="008E02D8">
        <w:rPr>
          <w:rFonts w:ascii="Arial" w:hAnsi="Arial" w:cs="Arial"/>
        </w:rPr>
        <w:t>mencionadas en el artículo 1 de esta Ley y no podrá utilizarse en juicios civiles ni familiares.</w:t>
      </w:r>
      <w:r w:rsidR="001D3B16">
        <w:rPr>
          <w:rFonts w:ascii="Arial" w:hAnsi="Arial" w:cs="Arial"/>
        </w:rPr>
        <w:t xml:space="preserve"> Para tal efecto se considerará </w:t>
      </w:r>
      <w:r w:rsidRPr="008E02D8">
        <w:rPr>
          <w:rFonts w:ascii="Arial" w:hAnsi="Arial" w:cs="Arial"/>
        </w:rPr>
        <w:t>de manera taxativa el segmento del ADN relativo a la secuencia genética de uso forense.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La contravención a lo dispuesto en el párrafo anterior será motivo de responsabilidad administrativa de conformida</w:t>
      </w:r>
      <w:r w:rsidR="001D3B16">
        <w:rPr>
          <w:rFonts w:ascii="Arial" w:hAnsi="Arial" w:cs="Arial"/>
        </w:rPr>
        <w:t xml:space="preserve">d con la </w:t>
      </w:r>
      <w:r w:rsidRPr="008E02D8">
        <w:rPr>
          <w:rFonts w:ascii="Arial" w:hAnsi="Arial" w:cs="Arial"/>
        </w:rPr>
        <w:t>Ley de Responsabilidades de la Ciudad de México, y penal conforme al Código Penal para e</w:t>
      </w:r>
      <w:r w:rsidR="001D3B16">
        <w:rPr>
          <w:rFonts w:ascii="Arial" w:hAnsi="Arial" w:cs="Arial"/>
        </w:rPr>
        <w:t xml:space="preserve">l Distrito Federal, así como la </w:t>
      </w:r>
      <w:r w:rsidRPr="008E02D8">
        <w:rPr>
          <w:rFonts w:ascii="Arial" w:hAnsi="Arial" w:cs="Arial"/>
        </w:rPr>
        <w:t>Ley General de Responsabilidades Administrativas.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Default="00B15ED1" w:rsidP="00C50DE6">
      <w:pPr>
        <w:spacing w:after="0"/>
        <w:jc w:val="both"/>
        <w:rPr>
          <w:rFonts w:ascii="Arial" w:hAnsi="Arial" w:cs="Arial"/>
        </w:rPr>
      </w:pPr>
      <w:r w:rsidRPr="001D3B16">
        <w:rPr>
          <w:rFonts w:ascii="Arial" w:hAnsi="Arial" w:cs="Arial"/>
          <w:b/>
        </w:rPr>
        <w:t>Artículo 3.</w:t>
      </w:r>
      <w:r w:rsidRPr="008E02D8">
        <w:rPr>
          <w:rFonts w:ascii="Arial" w:hAnsi="Arial" w:cs="Arial"/>
        </w:rPr>
        <w:t xml:space="preserve"> Para los efectos de la presente Ley se entenderá por:</w:t>
      </w:r>
    </w:p>
    <w:p w:rsidR="001D3B16" w:rsidRPr="008E02D8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I. ADN (ácido desoxirribonucleico): Molécula encontrada en el núcleo de todas las células de </w:t>
      </w:r>
      <w:r w:rsidR="001D3B16">
        <w:rPr>
          <w:rFonts w:ascii="Arial" w:hAnsi="Arial" w:cs="Arial"/>
        </w:rPr>
        <w:t xml:space="preserve">los seres vivos, la cual define </w:t>
      </w:r>
      <w:r w:rsidRPr="008E02D8">
        <w:rPr>
          <w:rFonts w:ascii="Arial" w:hAnsi="Arial" w:cs="Arial"/>
        </w:rPr>
        <w:t>las características de los individuos y es responsable de la transmisión de la herencia biológica.</w:t>
      </w:r>
    </w:p>
    <w:p w:rsidR="001D3B16" w:rsidRPr="008E02D8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II. Banco de Perfiles Genéticos: Repositorio de bases de datos de perfiles genéticos </w:t>
      </w:r>
      <w:r w:rsidR="001D3B16">
        <w:rPr>
          <w:rFonts w:ascii="Arial" w:hAnsi="Arial" w:cs="Arial"/>
        </w:rPr>
        <w:t xml:space="preserve">almacenados y sistematizados de </w:t>
      </w:r>
      <w:r w:rsidRPr="008E02D8">
        <w:rPr>
          <w:rFonts w:ascii="Arial" w:hAnsi="Arial" w:cs="Arial"/>
        </w:rPr>
        <w:t>personas, imputadas y sentenciadas por la comisión de los delitos de carácter sexual y secu</w:t>
      </w:r>
      <w:r w:rsidR="001D3B16">
        <w:rPr>
          <w:rFonts w:ascii="Arial" w:hAnsi="Arial" w:cs="Arial"/>
        </w:rPr>
        <w:t xml:space="preserve">estro previstos en esta Ley, de </w:t>
      </w:r>
      <w:r w:rsidRPr="008E02D8">
        <w:rPr>
          <w:rFonts w:ascii="Arial" w:hAnsi="Arial" w:cs="Arial"/>
        </w:rPr>
        <w:t>las personas servidoras públicas que forman parte de las instituciones de seguridad ci</w:t>
      </w:r>
      <w:r w:rsidR="001D3B16">
        <w:rPr>
          <w:rFonts w:ascii="Arial" w:hAnsi="Arial" w:cs="Arial"/>
        </w:rPr>
        <w:t xml:space="preserve">udadana, de los integrantes del </w:t>
      </w:r>
      <w:r w:rsidRPr="008E02D8">
        <w:rPr>
          <w:rFonts w:ascii="Arial" w:hAnsi="Arial" w:cs="Arial"/>
        </w:rPr>
        <w:t>Gabinete de Seguridad Ciudadana y Procuración de Justicia, de la persona titular de la Jefatu</w:t>
      </w:r>
      <w:r w:rsidR="001D3B16">
        <w:rPr>
          <w:rFonts w:ascii="Arial" w:hAnsi="Arial" w:cs="Arial"/>
        </w:rPr>
        <w:t xml:space="preserve">ra de Gobierno, así como de las </w:t>
      </w:r>
      <w:r w:rsidRPr="008E02D8">
        <w:rPr>
          <w:rFonts w:ascii="Arial" w:hAnsi="Arial" w:cs="Arial"/>
        </w:rPr>
        <w:t xml:space="preserve">víctimas de delitos de secuestro, violación, estupro y </w:t>
      </w:r>
      <w:proofErr w:type="spellStart"/>
      <w:r w:rsidRPr="008E02D8">
        <w:rPr>
          <w:rFonts w:ascii="Arial" w:hAnsi="Arial" w:cs="Arial"/>
        </w:rPr>
        <w:t>feminicidio</w:t>
      </w:r>
      <w:proofErr w:type="spellEnd"/>
      <w:r w:rsidRPr="008E02D8">
        <w:rPr>
          <w:rFonts w:ascii="Arial" w:hAnsi="Arial" w:cs="Arial"/>
        </w:rPr>
        <w:t>, así como de los prestadore</w:t>
      </w:r>
      <w:r w:rsidR="001D3B16">
        <w:rPr>
          <w:rFonts w:ascii="Arial" w:hAnsi="Arial" w:cs="Arial"/>
        </w:rPr>
        <w:t xml:space="preserve">s de los servicios de seguridad </w:t>
      </w:r>
      <w:r w:rsidRPr="008E02D8">
        <w:rPr>
          <w:rFonts w:ascii="Arial" w:hAnsi="Arial" w:cs="Arial"/>
        </w:rPr>
        <w:t>privada.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1D3B16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III. Consentimiento informado: Manifestación libre, específica, informada, inequívoca y d</w:t>
      </w:r>
      <w:r w:rsidR="001D3B16">
        <w:rPr>
          <w:rFonts w:ascii="Arial" w:hAnsi="Arial" w:cs="Arial"/>
        </w:rPr>
        <w:t xml:space="preserve">ocumentada de que la persona de </w:t>
      </w:r>
      <w:r w:rsidRPr="008E02D8">
        <w:rPr>
          <w:rFonts w:ascii="Arial" w:hAnsi="Arial" w:cs="Arial"/>
        </w:rPr>
        <w:t xml:space="preserve">la cual se obtiene información genética está de acuerdo en brindarla, de que ha recibido </w:t>
      </w:r>
      <w:r w:rsidR="001D3B16">
        <w:rPr>
          <w:rFonts w:ascii="Arial" w:hAnsi="Arial" w:cs="Arial"/>
        </w:rPr>
        <w:t xml:space="preserve">información clara, suficiente y </w:t>
      </w:r>
      <w:r w:rsidRPr="008E02D8">
        <w:rPr>
          <w:rFonts w:ascii="Arial" w:hAnsi="Arial" w:cs="Arial"/>
        </w:rPr>
        <w:t>completa sobre la utilidad de la información como apoyo en una investigación ministeria</w:t>
      </w:r>
      <w:r w:rsidR="001D3B16">
        <w:rPr>
          <w:rFonts w:ascii="Arial" w:hAnsi="Arial" w:cs="Arial"/>
        </w:rPr>
        <w:t xml:space="preserve">l, los métodos de obtención, la </w:t>
      </w:r>
      <w:r w:rsidRPr="008E02D8">
        <w:rPr>
          <w:rFonts w:ascii="Arial" w:hAnsi="Arial" w:cs="Arial"/>
        </w:rPr>
        <w:t xml:space="preserve">razón por la que se le solicita y el ciclo de vida de la información genética y </w:t>
      </w:r>
      <w:r w:rsidRPr="008E02D8">
        <w:rPr>
          <w:rFonts w:ascii="Arial" w:hAnsi="Arial" w:cs="Arial"/>
        </w:rPr>
        <w:lastRenderedPageBreak/>
        <w:t>resguardo d</w:t>
      </w:r>
      <w:r w:rsidR="001D3B16">
        <w:rPr>
          <w:rFonts w:ascii="Arial" w:hAnsi="Arial" w:cs="Arial"/>
        </w:rPr>
        <w:t xml:space="preserve">e datos personales, así como su </w:t>
      </w:r>
      <w:r w:rsidRPr="008E02D8">
        <w:rPr>
          <w:rFonts w:ascii="Arial" w:hAnsi="Arial" w:cs="Arial"/>
        </w:rPr>
        <w:t xml:space="preserve">posibilidad de cancelación de acuerdo con los procedimientos oficiosos y </w:t>
      </w:r>
      <w:r w:rsidR="001D3B16">
        <w:rPr>
          <w:rFonts w:ascii="Arial" w:hAnsi="Arial" w:cs="Arial"/>
        </w:rPr>
        <w:t>de parte a quien tiene derecho.</w:t>
      </w: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Todo lo anterior bajo el principio de dignidad humana.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IV. Coordinación Interinstitucional: Coordinación Interinstitucional de Operación y Su</w:t>
      </w:r>
      <w:r w:rsidR="001D3B16">
        <w:rPr>
          <w:rFonts w:ascii="Arial" w:hAnsi="Arial" w:cs="Arial"/>
        </w:rPr>
        <w:t xml:space="preserve">pervisión del Banco de Perfiles </w:t>
      </w:r>
      <w:r w:rsidRPr="008E02D8">
        <w:rPr>
          <w:rFonts w:ascii="Arial" w:hAnsi="Arial" w:cs="Arial"/>
        </w:rPr>
        <w:t>Genéticos.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V. Confronta Genética: Proceso sistematizado de comparación entre perfiles genéti</w:t>
      </w:r>
      <w:r w:rsidR="001D3B16">
        <w:rPr>
          <w:rFonts w:ascii="Arial" w:hAnsi="Arial" w:cs="Arial"/>
        </w:rPr>
        <w:t xml:space="preserve">cos obtenidos de las evidencias </w:t>
      </w:r>
      <w:r w:rsidRPr="008E02D8">
        <w:rPr>
          <w:rFonts w:ascii="Arial" w:hAnsi="Arial" w:cs="Arial"/>
        </w:rPr>
        <w:t>encontradas o aportadas de un hecho o acto y la información genética resguardada y administrada en el Banco de Perfiles</w:t>
      </w: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Genéticos para buscar coincidencias entre éstos;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VI. Coordinación General: Coordinación General de Servicios Periciales de la Fiscalía General de Just</w:t>
      </w:r>
      <w:r w:rsidR="001D3B16">
        <w:rPr>
          <w:rFonts w:ascii="Arial" w:hAnsi="Arial" w:cs="Arial"/>
        </w:rPr>
        <w:t xml:space="preserve">icia de la Ciudad de </w:t>
      </w:r>
      <w:r w:rsidRPr="008E02D8">
        <w:rPr>
          <w:rFonts w:ascii="Arial" w:hAnsi="Arial" w:cs="Arial"/>
        </w:rPr>
        <w:t>México;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VII. Fiscalía General: Fiscalía General de Justicia de la Ciudad de México.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VIII. Instituciones de Seguridad Ciudadana: Las contempladas en la Ley de Sistema de S</w:t>
      </w:r>
      <w:r w:rsidR="001D3B16">
        <w:rPr>
          <w:rFonts w:ascii="Arial" w:hAnsi="Arial" w:cs="Arial"/>
        </w:rPr>
        <w:t xml:space="preserve">eguridad Ciudadana de la Ciudad </w:t>
      </w:r>
      <w:r w:rsidRPr="008E02D8">
        <w:rPr>
          <w:rFonts w:ascii="Arial" w:hAnsi="Arial" w:cs="Arial"/>
        </w:rPr>
        <w:t>de México.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IX. Muestra biológica: Cualquier sustancia o material biológico de origen humano, s</w:t>
      </w:r>
      <w:r w:rsidR="001D3B16">
        <w:rPr>
          <w:rFonts w:ascii="Arial" w:hAnsi="Arial" w:cs="Arial"/>
        </w:rPr>
        <w:t xml:space="preserve">usceptible de conservación, que </w:t>
      </w:r>
      <w:r w:rsidRPr="008E02D8">
        <w:rPr>
          <w:rFonts w:ascii="Arial" w:hAnsi="Arial" w:cs="Arial"/>
        </w:rPr>
        <w:t>permita la obtención del perfil genético de una persona, y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X. Perfil genético: Patrón de información de ADN, obtenido de una muestra biológica de una persona que l</w:t>
      </w:r>
      <w:r w:rsidR="001D3B16">
        <w:rPr>
          <w:rFonts w:ascii="Arial" w:hAnsi="Arial" w:cs="Arial"/>
        </w:rPr>
        <w:t xml:space="preserve">a individualiza </w:t>
      </w:r>
      <w:r w:rsidRPr="008E02D8">
        <w:rPr>
          <w:rFonts w:ascii="Arial" w:hAnsi="Arial" w:cs="Arial"/>
        </w:rPr>
        <w:t>haciéndola única e irrepetible dentro de la población.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XI. Protocolo: Secuencia detallada de procedimientos a seguir en un supuesto concreto d</w:t>
      </w:r>
      <w:r w:rsidR="001D3B16">
        <w:rPr>
          <w:rFonts w:ascii="Arial" w:hAnsi="Arial" w:cs="Arial"/>
        </w:rPr>
        <w:t xml:space="preserve">e actuación, fundado y motivado </w:t>
      </w:r>
      <w:r w:rsidRPr="008E02D8">
        <w:rPr>
          <w:rFonts w:ascii="Arial" w:hAnsi="Arial" w:cs="Arial"/>
        </w:rPr>
        <w:t>desde un enfoque de derechos humanos y normas técnicas en la materia internacionalmente aceptadas.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XII. Víctima: Persona física o colectivo de personas, que directa o indirectamente ha sufr</w:t>
      </w:r>
      <w:r w:rsidR="001D3B16">
        <w:rPr>
          <w:rFonts w:ascii="Arial" w:hAnsi="Arial" w:cs="Arial"/>
        </w:rPr>
        <w:t xml:space="preserve">ido daño en el menoscabo de sus </w:t>
      </w:r>
      <w:r w:rsidRPr="008E02D8">
        <w:rPr>
          <w:rFonts w:ascii="Arial" w:hAnsi="Arial" w:cs="Arial"/>
        </w:rPr>
        <w:t xml:space="preserve">derechos producto de un hecho </w:t>
      </w:r>
      <w:proofErr w:type="spellStart"/>
      <w:r w:rsidRPr="008E02D8">
        <w:rPr>
          <w:rFonts w:ascii="Arial" w:hAnsi="Arial" w:cs="Arial"/>
        </w:rPr>
        <w:t>victimizante</w:t>
      </w:r>
      <w:proofErr w:type="spellEnd"/>
      <w:r w:rsidRPr="008E02D8">
        <w:rPr>
          <w:rFonts w:ascii="Arial" w:hAnsi="Arial" w:cs="Arial"/>
        </w:rPr>
        <w:t>, de acuerdo con la Ley de Víctimas de la Ciudad de México.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1D3B16">
        <w:rPr>
          <w:rFonts w:ascii="Arial" w:hAnsi="Arial" w:cs="Arial"/>
          <w:b/>
        </w:rPr>
        <w:t>Artículo 4.</w:t>
      </w:r>
      <w:r w:rsidRPr="008E02D8">
        <w:rPr>
          <w:rFonts w:ascii="Arial" w:hAnsi="Arial" w:cs="Arial"/>
        </w:rPr>
        <w:t xml:space="preserve"> Son autoridades responsables relacionadas con el Banco de Perfiles Genéticos: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La Fiscalía General;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II. La Secretaría de Seguridad Ciudadana;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III. La Secretaría de Gobierno;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IV. Agencia Digital de Innovación Pública de la Ciudad de México, y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V. Secretaria de la Mujer.</w:t>
      </w: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lastRenderedPageBreak/>
        <w:t>Las personas titulares de las instancias señaladas constituirán la Coordinación Interinstituci</w:t>
      </w:r>
      <w:r w:rsidR="001D3B16">
        <w:rPr>
          <w:rFonts w:ascii="Arial" w:hAnsi="Arial" w:cs="Arial"/>
        </w:rPr>
        <w:t xml:space="preserve">onal de Operación y Supervisión </w:t>
      </w:r>
      <w:r w:rsidRPr="008E02D8">
        <w:rPr>
          <w:rFonts w:ascii="Arial" w:hAnsi="Arial" w:cs="Arial"/>
        </w:rPr>
        <w:t>del Banco de Perfiles Genéticos con la finalidad de garantizar las condiciones</w:t>
      </w:r>
      <w:r w:rsidR="001D3B16">
        <w:rPr>
          <w:rFonts w:ascii="Arial" w:hAnsi="Arial" w:cs="Arial"/>
        </w:rPr>
        <w:t xml:space="preserve"> para su debido funcionamiento, </w:t>
      </w:r>
      <w:r w:rsidRPr="008E02D8">
        <w:rPr>
          <w:rFonts w:ascii="Arial" w:hAnsi="Arial" w:cs="Arial"/>
        </w:rPr>
        <w:t>infraestructura, recursos y la seguridad en el manejo y el resguardo de la información.</w:t>
      </w: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La Coordinación Interinstitucional podrá invitar a participar en sus trabajos a otras ins</w:t>
      </w:r>
      <w:r w:rsidR="001D3B16">
        <w:rPr>
          <w:rFonts w:ascii="Arial" w:hAnsi="Arial" w:cs="Arial"/>
        </w:rPr>
        <w:t xml:space="preserve">tituciones de carácter público, </w:t>
      </w:r>
      <w:r w:rsidRPr="008E02D8">
        <w:rPr>
          <w:rFonts w:ascii="Arial" w:hAnsi="Arial" w:cs="Arial"/>
        </w:rPr>
        <w:t>académico y personas expertas en la materia, para el cumplimiento de su objeto. En su cas</w:t>
      </w:r>
      <w:r w:rsidR="001D3B16">
        <w:rPr>
          <w:rFonts w:ascii="Arial" w:hAnsi="Arial" w:cs="Arial"/>
        </w:rPr>
        <w:t xml:space="preserve">o, podrá suscribir convenios de </w:t>
      </w:r>
      <w:r w:rsidRPr="008E02D8">
        <w:rPr>
          <w:rFonts w:ascii="Arial" w:hAnsi="Arial" w:cs="Arial"/>
        </w:rPr>
        <w:t xml:space="preserve">colaboración con universidades públicas, instituciones académicas y/o de investigación para </w:t>
      </w:r>
      <w:r w:rsidR="001D3B16">
        <w:rPr>
          <w:rFonts w:ascii="Arial" w:hAnsi="Arial" w:cs="Arial"/>
        </w:rPr>
        <w:t xml:space="preserve">la consecución de los objetivos </w:t>
      </w:r>
      <w:r w:rsidRPr="008E02D8">
        <w:rPr>
          <w:rFonts w:ascii="Arial" w:hAnsi="Arial" w:cs="Arial"/>
        </w:rPr>
        <w:t>de la presente Ley.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Default="00B15ED1" w:rsidP="00C50DE6">
      <w:pPr>
        <w:spacing w:after="0"/>
        <w:jc w:val="both"/>
        <w:rPr>
          <w:rFonts w:ascii="Arial" w:hAnsi="Arial" w:cs="Arial"/>
        </w:rPr>
      </w:pPr>
      <w:r w:rsidRPr="001D3B16">
        <w:rPr>
          <w:rFonts w:ascii="Arial" w:hAnsi="Arial" w:cs="Arial"/>
          <w:b/>
        </w:rPr>
        <w:t>Artículo 5.</w:t>
      </w:r>
      <w:r w:rsidRPr="008E02D8">
        <w:rPr>
          <w:rFonts w:ascii="Arial" w:hAnsi="Arial" w:cs="Arial"/>
        </w:rPr>
        <w:t xml:space="preserve"> El Banco de Perfiles Genéticos almacenará la información genética aso</w:t>
      </w:r>
      <w:r w:rsidR="001D3B16">
        <w:rPr>
          <w:rFonts w:ascii="Arial" w:hAnsi="Arial" w:cs="Arial"/>
        </w:rPr>
        <w:t xml:space="preserve">ciada a una muestra o evidencia </w:t>
      </w:r>
      <w:r w:rsidRPr="008E02D8">
        <w:rPr>
          <w:rFonts w:ascii="Arial" w:hAnsi="Arial" w:cs="Arial"/>
        </w:rPr>
        <w:t>biológica que hubiere sido obtenida bajo:</w:t>
      </w:r>
    </w:p>
    <w:p w:rsidR="001D3B16" w:rsidRPr="008E02D8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Indicios, huellas o vestigios encontrados en el lugar de los hechos que puedan constituir a</w:t>
      </w:r>
      <w:r w:rsidR="001D3B16">
        <w:rPr>
          <w:rFonts w:ascii="Arial" w:hAnsi="Arial" w:cs="Arial"/>
        </w:rPr>
        <w:t xml:space="preserve">lgún delito de los previstos en </w:t>
      </w:r>
      <w:r w:rsidRPr="008E02D8">
        <w:rPr>
          <w:rFonts w:ascii="Arial" w:hAnsi="Arial" w:cs="Arial"/>
        </w:rPr>
        <w:t>esta Ley;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II. Personas procesadas penalmente por cualquiera de los delitos previstos en esta Ley;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III. Muestras aportadas voluntariamente por las víctimas o cualquier persona de interés </w:t>
      </w:r>
      <w:r w:rsidR="001D3B16">
        <w:rPr>
          <w:rFonts w:ascii="Arial" w:hAnsi="Arial" w:cs="Arial"/>
        </w:rPr>
        <w:t xml:space="preserve">según lo considere la autoridad </w:t>
      </w:r>
      <w:r w:rsidRPr="008E02D8">
        <w:rPr>
          <w:rFonts w:ascii="Arial" w:hAnsi="Arial" w:cs="Arial"/>
        </w:rPr>
        <w:t>ministerial, y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IV. Personas prestadoras de los servicios de seguridad privada.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V. Personas servidoras públicas que forman parte de las instituciones de seguridad ci</w:t>
      </w:r>
      <w:r w:rsidR="001D3B16">
        <w:rPr>
          <w:rFonts w:ascii="Arial" w:hAnsi="Arial" w:cs="Arial"/>
        </w:rPr>
        <w:t xml:space="preserve">udadana, de los integrantes del </w:t>
      </w:r>
      <w:r w:rsidRPr="008E02D8">
        <w:rPr>
          <w:rFonts w:ascii="Arial" w:hAnsi="Arial" w:cs="Arial"/>
        </w:rPr>
        <w:t>Gabinete de Segur</w:t>
      </w:r>
      <w:r w:rsidR="001D3B16">
        <w:rPr>
          <w:rFonts w:ascii="Arial" w:hAnsi="Arial" w:cs="Arial"/>
        </w:rPr>
        <w:t xml:space="preserve">idad Ciudadana y Procuración de </w:t>
      </w:r>
      <w:r w:rsidRPr="008E02D8">
        <w:rPr>
          <w:rFonts w:ascii="Arial" w:hAnsi="Arial" w:cs="Arial"/>
        </w:rPr>
        <w:t>Justicia, y de la persona titular de la Jefatura de Gobierno.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Lo anterior, independientemente de los registros a que se refiere la Ley General del Sistema</w:t>
      </w:r>
      <w:r w:rsidR="001D3B16">
        <w:rPr>
          <w:rFonts w:ascii="Arial" w:hAnsi="Arial" w:cs="Arial"/>
        </w:rPr>
        <w:t xml:space="preserve"> Nacional de Seguridad Pública, </w:t>
      </w:r>
      <w:r w:rsidRPr="008E02D8">
        <w:rPr>
          <w:rFonts w:ascii="Arial" w:hAnsi="Arial" w:cs="Arial"/>
        </w:rPr>
        <w:t>la Ley Nacional del Registro de Detenciones y la Ley Nacional de Ejecución Penal y</w:t>
      </w:r>
      <w:r w:rsidR="001D3B16">
        <w:rPr>
          <w:rFonts w:ascii="Arial" w:hAnsi="Arial" w:cs="Arial"/>
        </w:rPr>
        <w:t xml:space="preserve"> la Ley General de Acceso a las </w:t>
      </w:r>
      <w:r w:rsidRPr="008E02D8">
        <w:rPr>
          <w:rFonts w:ascii="Arial" w:hAnsi="Arial" w:cs="Arial"/>
        </w:rPr>
        <w:t>Mujeres a una Vida Libre de Violencia, relativos a otros medios que permitan la identificación de las pers</w:t>
      </w:r>
      <w:r w:rsidR="00113150">
        <w:rPr>
          <w:rFonts w:ascii="Arial" w:hAnsi="Arial" w:cs="Arial"/>
        </w:rPr>
        <w:t xml:space="preserve">onas, los cuales </w:t>
      </w:r>
      <w:r w:rsidRPr="008E02D8">
        <w:rPr>
          <w:rFonts w:ascii="Arial" w:hAnsi="Arial" w:cs="Arial"/>
        </w:rPr>
        <w:t xml:space="preserve">consistirán en información obtenida a partir de pruebas biológicas de </w:t>
      </w:r>
      <w:proofErr w:type="spellStart"/>
      <w:r w:rsidRPr="008E02D8">
        <w:rPr>
          <w:rFonts w:ascii="Arial" w:hAnsi="Arial" w:cs="Arial"/>
        </w:rPr>
        <w:t>Dactiloscopía</w:t>
      </w:r>
      <w:proofErr w:type="spellEnd"/>
      <w:r w:rsidRPr="008E02D8">
        <w:rPr>
          <w:rFonts w:ascii="Arial" w:hAnsi="Arial" w:cs="Arial"/>
        </w:rPr>
        <w:t xml:space="preserve">, </w:t>
      </w:r>
      <w:proofErr w:type="spellStart"/>
      <w:r w:rsidRPr="008E02D8">
        <w:rPr>
          <w:rFonts w:ascii="Arial" w:hAnsi="Arial" w:cs="Arial"/>
        </w:rPr>
        <w:t>Iroscop</w:t>
      </w:r>
      <w:r w:rsidR="00113150">
        <w:rPr>
          <w:rFonts w:ascii="Arial" w:hAnsi="Arial" w:cs="Arial"/>
        </w:rPr>
        <w:t>ía</w:t>
      </w:r>
      <w:proofErr w:type="spellEnd"/>
      <w:r w:rsidR="00113150">
        <w:rPr>
          <w:rFonts w:ascii="Arial" w:hAnsi="Arial" w:cs="Arial"/>
        </w:rPr>
        <w:t xml:space="preserve">, </w:t>
      </w:r>
      <w:proofErr w:type="spellStart"/>
      <w:r w:rsidR="00113150">
        <w:rPr>
          <w:rFonts w:ascii="Arial" w:hAnsi="Arial" w:cs="Arial"/>
        </w:rPr>
        <w:t>Pelmastocopía</w:t>
      </w:r>
      <w:proofErr w:type="spellEnd"/>
      <w:r w:rsidR="00113150">
        <w:rPr>
          <w:rFonts w:ascii="Arial" w:hAnsi="Arial" w:cs="Arial"/>
        </w:rPr>
        <w:t xml:space="preserve">, </w:t>
      </w:r>
      <w:proofErr w:type="spellStart"/>
      <w:r w:rsidR="00113150">
        <w:rPr>
          <w:rFonts w:ascii="Arial" w:hAnsi="Arial" w:cs="Arial"/>
        </w:rPr>
        <w:t>Quiroscopía,</w:t>
      </w:r>
      <w:r w:rsidRPr="008E02D8">
        <w:rPr>
          <w:rFonts w:ascii="Arial" w:hAnsi="Arial" w:cs="Arial"/>
        </w:rPr>
        <w:t>Quiloscopía</w:t>
      </w:r>
      <w:proofErr w:type="spellEnd"/>
      <w:r w:rsidRPr="008E02D8">
        <w:rPr>
          <w:rFonts w:ascii="Arial" w:hAnsi="Arial" w:cs="Arial"/>
        </w:rPr>
        <w:t xml:space="preserve">, </w:t>
      </w:r>
      <w:proofErr w:type="spellStart"/>
      <w:r w:rsidRPr="008E02D8">
        <w:rPr>
          <w:rFonts w:ascii="Arial" w:hAnsi="Arial" w:cs="Arial"/>
        </w:rPr>
        <w:t>Rugoscopía</w:t>
      </w:r>
      <w:proofErr w:type="spellEnd"/>
      <w:r w:rsidRPr="008E02D8">
        <w:rPr>
          <w:rFonts w:ascii="Arial" w:hAnsi="Arial" w:cs="Arial"/>
        </w:rPr>
        <w:t xml:space="preserve"> y </w:t>
      </w:r>
      <w:proofErr w:type="spellStart"/>
      <w:r w:rsidRPr="008E02D8">
        <w:rPr>
          <w:rFonts w:ascii="Arial" w:hAnsi="Arial" w:cs="Arial"/>
        </w:rPr>
        <w:t>Poroscopía</w:t>
      </w:r>
      <w:proofErr w:type="spellEnd"/>
      <w:r w:rsidRPr="008E02D8">
        <w:rPr>
          <w:rFonts w:ascii="Arial" w:hAnsi="Arial" w:cs="Arial"/>
        </w:rPr>
        <w:t>, así como las demás derivadas de los avances científicos y tecnológicos.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VI. Personas que hayan obtenido, una sentencia ejecutoriada, declarando su culpabilidad.</w:t>
      </w:r>
    </w:p>
    <w:p w:rsidR="001D3B16" w:rsidRDefault="001D3B16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Artículo 6. El Banco de Perfiles Genéticos contará con los perfiles genéticos de las person</w:t>
      </w:r>
      <w:r w:rsidR="00113150">
        <w:rPr>
          <w:rFonts w:ascii="Arial" w:hAnsi="Arial" w:cs="Arial"/>
        </w:rPr>
        <w:t xml:space="preserve">as que estén registradas en las </w:t>
      </w:r>
      <w:r w:rsidRPr="008E02D8">
        <w:rPr>
          <w:rFonts w:ascii="Arial" w:hAnsi="Arial" w:cs="Arial"/>
        </w:rPr>
        <w:t>siguientes bases de datos: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De Indicios y Evidencias,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Personas procesadas;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III. De Víctimas y de aquellas personas que de manera voluntaria aportan su material gené</w:t>
      </w:r>
      <w:r w:rsidR="00113150">
        <w:rPr>
          <w:rFonts w:ascii="Arial" w:hAnsi="Arial" w:cs="Arial"/>
        </w:rPr>
        <w:t xml:space="preserve">tico para el esclarecimiento de </w:t>
      </w:r>
      <w:r w:rsidRPr="008E02D8">
        <w:rPr>
          <w:rFonts w:ascii="Arial" w:hAnsi="Arial" w:cs="Arial"/>
        </w:rPr>
        <w:t>algún delito;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lastRenderedPageBreak/>
        <w:t>IV. De las personas servidoras públicas de las instituciones de seguridad ciudadana y procuración de justicia;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V. De las personas prestadoras del servicio de seguridad privada.</w:t>
      </w: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VI. Personas que hayan obtenido, una sentencia ejecutoriada, declarando su culpabilidad.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113150">
        <w:rPr>
          <w:rFonts w:ascii="Arial" w:hAnsi="Arial" w:cs="Arial"/>
          <w:b/>
        </w:rPr>
        <w:t>Artículo 7.</w:t>
      </w:r>
      <w:r w:rsidRPr="008E02D8">
        <w:rPr>
          <w:rFonts w:ascii="Arial" w:hAnsi="Arial" w:cs="Arial"/>
        </w:rPr>
        <w:t xml:space="preserve"> Cada uno de los registros de las bases de datos contendrá la informa</w:t>
      </w:r>
      <w:r w:rsidR="00113150">
        <w:rPr>
          <w:rFonts w:ascii="Arial" w:hAnsi="Arial" w:cs="Arial"/>
        </w:rPr>
        <w:t xml:space="preserve">ción personal que establezca la </w:t>
      </w:r>
      <w:r w:rsidRPr="008E02D8">
        <w:rPr>
          <w:rFonts w:ascii="Arial" w:hAnsi="Arial" w:cs="Arial"/>
        </w:rPr>
        <w:t>Coordinación Interinstitucional en los lineamientos que determine para dicho efecto, en fun</w:t>
      </w:r>
      <w:r w:rsidR="00113150">
        <w:rPr>
          <w:rFonts w:ascii="Arial" w:hAnsi="Arial" w:cs="Arial"/>
        </w:rPr>
        <w:t xml:space="preserve">ción de la base de datos de que </w:t>
      </w:r>
      <w:r w:rsidRPr="008E02D8">
        <w:rPr>
          <w:rFonts w:ascii="Arial" w:hAnsi="Arial" w:cs="Arial"/>
        </w:rPr>
        <w:t>se trate.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A efecto de proteger la identidad de las personas, todo manejo posterior a la toma de la </w:t>
      </w:r>
      <w:r w:rsidR="00113150">
        <w:rPr>
          <w:rFonts w:ascii="Arial" w:hAnsi="Arial" w:cs="Arial"/>
        </w:rPr>
        <w:t xml:space="preserve">muestra deberá referirse por el </w:t>
      </w:r>
      <w:r w:rsidRPr="008E02D8">
        <w:rPr>
          <w:rFonts w:ascii="Arial" w:hAnsi="Arial" w:cs="Arial"/>
        </w:rPr>
        <w:t xml:space="preserve">identificador generado por el sistema. De ser el caso, únicamente se informará a la </w:t>
      </w:r>
      <w:r w:rsidR="00113150">
        <w:rPr>
          <w:rFonts w:ascii="Arial" w:hAnsi="Arial" w:cs="Arial"/>
        </w:rPr>
        <w:t xml:space="preserve">autoridad requirente si existen </w:t>
      </w:r>
      <w:r w:rsidRPr="008E02D8">
        <w:rPr>
          <w:rFonts w:ascii="Arial" w:hAnsi="Arial" w:cs="Arial"/>
        </w:rPr>
        <w:t xml:space="preserve">coincidencias en el Banco de Perfiles Genéticos, a efecto de que dicha autoridad solicite el </w:t>
      </w:r>
      <w:r w:rsidR="00113150">
        <w:rPr>
          <w:rFonts w:ascii="Arial" w:hAnsi="Arial" w:cs="Arial"/>
        </w:rPr>
        <w:t xml:space="preserve">dictamen pericial en materia de </w:t>
      </w:r>
      <w:r w:rsidRPr="008E02D8">
        <w:rPr>
          <w:rFonts w:ascii="Arial" w:hAnsi="Arial" w:cs="Arial"/>
        </w:rPr>
        <w:t>genética que corresponda.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El Banco de Perfiles Genéticos deberá de tomar las previsiones necesarias para no</w:t>
      </w:r>
      <w:r w:rsidR="00113150">
        <w:rPr>
          <w:rFonts w:ascii="Arial" w:hAnsi="Arial" w:cs="Arial"/>
        </w:rPr>
        <w:t xml:space="preserve"> almacenar en el mismo lugar la </w:t>
      </w:r>
      <w:r w:rsidRPr="008E02D8">
        <w:rPr>
          <w:rFonts w:ascii="Arial" w:hAnsi="Arial" w:cs="Arial"/>
        </w:rPr>
        <w:t>información recabada al momento de la obtención de la muestra establecida en este artículo y los perfiles genéticos.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Éstos últimos deberán resguardarse con un identificador encriptado que proteja la privaci</w:t>
      </w:r>
      <w:r w:rsidR="00113150">
        <w:rPr>
          <w:rFonts w:ascii="Arial" w:hAnsi="Arial" w:cs="Arial"/>
        </w:rPr>
        <w:t xml:space="preserve">dad de las personas. El diseño, </w:t>
      </w:r>
      <w:r w:rsidRPr="008E02D8">
        <w:rPr>
          <w:rFonts w:ascii="Arial" w:hAnsi="Arial" w:cs="Arial"/>
        </w:rPr>
        <w:t>administración y resguardo de las llaves criptográficas será facultad exclusiva del Banco de Perfiles Genéticos.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Se presumirá que los datos personales son ciertos, cuando éstos hayan sido proporcionados </w:t>
      </w:r>
      <w:r w:rsidR="00113150">
        <w:rPr>
          <w:rFonts w:ascii="Arial" w:hAnsi="Arial" w:cs="Arial"/>
        </w:rPr>
        <w:t xml:space="preserve">directamente por la persona que </w:t>
      </w:r>
      <w:r w:rsidRPr="008E02D8">
        <w:rPr>
          <w:rFonts w:ascii="Arial" w:hAnsi="Arial" w:cs="Arial"/>
        </w:rPr>
        <w:t>aporte la muestra a que se refiere la presente disposición.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La Fiscalía General establecerá el procedimiento de oficio por el cual se cancelarán los d</w:t>
      </w:r>
      <w:r w:rsidR="00113150">
        <w:rPr>
          <w:rFonts w:ascii="Arial" w:hAnsi="Arial" w:cs="Arial"/>
        </w:rPr>
        <w:t xml:space="preserve">atos personales de las bases de </w:t>
      </w:r>
      <w:r w:rsidRPr="008E02D8">
        <w:rPr>
          <w:rFonts w:ascii="Arial" w:hAnsi="Arial" w:cs="Arial"/>
        </w:rPr>
        <w:t>datos y del Banco de Información Genética. Asimismo brindará la orientación necesaria pa</w:t>
      </w:r>
      <w:r w:rsidR="00113150">
        <w:rPr>
          <w:rFonts w:ascii="Arial" w:hAnsi="Arial" w:cs="Arial"/>
        </w:rPr>
        <w:t xml:space="preserve">ra que las personas ejerzan los </w:t>
      </w:r>
      <w:r w:rsidRPr="008E02D8">
        <w:rPr>
          <w:rFonts w:ascii="Arial" w:hAnsi="Arial" w:cs="Arial"/>
        </w:rPr>
        <w:t>derechos de acceso, rectificación, cancelación y oposición.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En el caso de la fracción III del artículo 6 de la presente Ley, la autoridad que solicite se</w:t>
      </w:r>
      <w:r w:rsidR="00113150">
        <w:rPr>
          <w:rFonts w:ascii="Arial" w:hAnsi="Arial" w:cs="Arial"/>
        </w:rPr>
        <w:t xml:space="preserve">a recabada la muestra biológica </w:t>
      </w:r>
      <w:r w:rsidRPr="008E02D8">
        <w:rPr>
          <w:rFonts w:ascii="Arial" w:hAnsi="Arial" w:cs="Arial"/>
        </w:rPr>
        <w:t>deberá establecer todas las condiciones necesarias para evitar la victimización secundaria de los sujetos pasivos del delito.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En el caso de víctimas que no puedan ser identificadas al momento, se recabará la muestra de</w:t>
      </w:r>
      <w:r w:rsidR="00113150">
        <w:rPr>
          <w:rFonts w:ascii="Arial" w:hAnsi="Arial" w:cs="Arial"/>
        </w:rPr>
        <w:t xml:space="preserve"> material genético para generar </w:t>
      </w:r>
      <w:r w:rsidRPr="008E02D8">
        <w:rPr>
          <w:rFonts w:ascii="Arial" w:hAnsi="Arial" w:cs="Arial"/>
        </w:rPr>
        <w:t>un registro con la información disponible y a la que se le irá agregando información conforme avance la investigación.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113150">
        <w:rPr>
          <w:rFonts w:ascii="Arial" w:hAnsi="Arial" w:cs="Arial"/>
          <w:b/>
        </w:rPr>
        <w:t>Artículo 8.</w:t>
      </w:r>
      <w:r w:rsidRPr="008E02D8">
        <w:rPr>
          <w:rFonts w:ascii="Arial" w:hAnsi="Arial" w:cs="Arial"/>
        </w:rPr>
        <w:t xml:space="preserve"> Serán atribuciones de la Coordinación Interinstitucional las siguientes: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Elaborar y aprobar los protocolos, lineamientos, manuales y demás documentos rectores para el adecuado funcionamiento,</w:t>
      </w: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proofErr w:type="gramStart"/>
      <w:r w:rsidRPr="008E02D8">
        <w:rPr>
          <w:rFonts w:ascii="Arial" w:hAnsi="Arial" w:cs="Arial"/>
        </w:rPr>
        <w:t>organización</w:t>
      </w:r>
      <w:proofErr w:type="gramEnd"/>
      <w:r w:rsidRPr="008E02D8">
        <w:rPr>
          <w:rFonts w:ascii="Arial" w:hAnsi="Arial" w:cs="Arial"/>
        </w:rPr>
        <w:t xml:space="preserve"> y supervisión del Banco de Perfiles Genéticos, con perspectiva de género y enfoque de gestión de calidad;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II. Aprobar los mecanismos de seguridad y control, así como los lineamientos de acceso a la información que contenga el</w:t>
      </w: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Banco de Perfiles Genéticos;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III. Vigilar la adecuada aplicación de los documentos rectores para el funcionamiento del </w:t>
      </w:r>
      <w:r w:rsidR="00113150">
        <w:rPr>
          <w:rFonts w:ascii="Arial" w:hAnsi="Arial" w:cs="Arial"/>
        </w:rPr>
        <w:t xml:space="preserve">Banco de Perfiles Genéticos por </w:t>
      </w:r>
      <w:r w:rsidRPr="008E02D8">
        <w:rPr>
          <w:rFonts w:ascii="Arial" w:hAnsi="Arial" w:cs="Arial"/>
        </w:rPr>
        <w:t>parte del personal responsable del mismo;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IV. Dar vista a las autoridades competentes en caso de contravención a las disposiciones establecidas en la presente Ley,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V. Suscribir los convenios de colaboración necesarios para el cumplimiento de los objetivos de la presente Ley; y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VI. Las demás que le otorguen la presente Ley y demás disposiciones aplicables.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113150">
        <w:rPr>
          <w:rFonts w:ascii="Arial" w:hAnsi="Arial" w:cs="Arial"/>
          <w:b/>
        </w:rPr>
        <w:t>Artículo 9.</w:t>
      </w:r>
      <w:r w:rsidRPr="008E02D8">
        <w:rPr>
          <w:rFonts w:ascii="Arial" w:hAnsi="Arial" w:cs="Arial"/>
        </w:rPr>
        <w:t xml:space="preserve"> Serán funciones de la persona titular del Banco de Perfiles Genéticos: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Organizar, administrar y custodiar la información contenida en el Banco de Perfiles Genéticos en términos de l</w:t>
      </w:r>
      <w:r w:rsidR="00113150">
        <w:rPr>
          <w:rFonts w:ascii="Arial" w:hAnsi="Arial" w:cs="Arial"/>
        </w:rPr>
        <w:t xml:space="preserve">as leyes </w:t>
      </w:r>
      <w:r w:rsidRPr="008E02D8">
        <w:rPr>
          <w:rFonts w:ascii="Arial" w:hAnsi="Arial" w:cs="Arial"/>
        </w:rPr>
        <w:t>aplicables, así como de los protocolos, lineamientos, manuales y demás documentos rectores aprobados por la Coordinación</w:t>
      </w: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Interinstitucional;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II. Vigilar la correcta aplicación de los protocolos y procedimientos establecidos para la recepción, proc</w:t>
      </w:r>
      <w:r w:rsidR="00113150">
        <w:rPr>
          <w:rFonts w:ascii="Arial" w:hAnsi="Arial" w:cs="Arial"/>
        </w:rPr>
        <w:t xml:space="preserve">esamiento, consulta </w:t>
      </w:r>
      <w:r w:rsidRPr="008E02D8">
        <w:rPr>
          <w:rFonts w:ascii="Arial" w:hAnsi="Arial" w:cs="Arial"/>
        </w:rPr>
        <w:t>y resguardo de la información;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III. Realizar y promover estudios e investigaciones relativas a su objeto;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IV. Proponer a la Coordinación Interinstitucional la suscripción de convenios de colaboraci</w:t>
      </w:r>
      <w:r w:rsidR="00113150">
        <w:rPr>
          <w:rFonts w:ascii="Arial" w:hAnsi="Arial" w:cs="Arial"/>
        </w:rPr>
        <w:t xml:space="preserve">ón con instituciones públicas y </w:t>
      </w:r>
      <w:r w:rsidRPr="008E02D8">
        <w:rPr>
          <w:rFonts w:ascii="Arial" w:hAnsi="Arial" w:cs="Arial"/>
        </w:rPr>
        <w:t>privadas, nacionales o extranjeras, relativas a su objeto, y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V. Proponer a la Coordinación Interinstitucional los mecanismos para la capacitación de l</w:t>
      </w:r>
      <w:r w:rsidR="00113150">
        <w:rPr>
          <w:rFonts w:ascii="Arial" w:hAnsi="Arial" w:cs="Arial"/>
        </w:rPr>
        <w:t xml:space="preserve">as personas servidoras públicas </w:t>
      </w:r>
      <w:r w:rsidRPr="008E02D8">
        <w:rPr>
          <w:rFonts w:ascii="Arial" w:hAnsi="Arial" w:cs="Arial"/>
        </w:rPr>
        <w:t>que participen en los procesos previstos en esta Ley.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VI. Establecer los mecanismos de protección de datos personales de las personas que forme</w:t>
      </w:r>
      <w:r w:rsidR="00113150">
        <w:rPr>
          <w:rFonts w:ascii="Arial" w:hAnsi="Arial" w:cs="Arial"/>
        </w:rPr>
        <w:t xml:space="preserve">n parte de la base del Banco de </w:t>
      </w:r>
      <w:r w:rsidRPr="008E02D8">
        <w:rPr>
          <w:rFonts w:ascii="Arial" w:hAnsi="Arial" w:cs="Arial"/>
        </w:rPr>
        <w:t>Perfiles Genéticos en apego a sus derechos humanos.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VII. Capacitar al Personal para la toma de muestras del ADN.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113150">
        <w:rPr>
          <w:rFonts w:ascii="Arial" w:hAnsi="Arial" w:cs="Arial"/>
          <w:b/>
        </w:rPr>
        <w:t>Artículo 10.</w:t>
      </w:r>
      <w:r w:rsidRPr="008E02D8">
        <w:rPr>
          <w:rFonts w:ascii="Arial" w:hAnsi="Arial" w:cs="Arial"/>
        </w:rPr>
        <w:t xml:space="preserve"> Las autoridades y personas servidoras públicas que intervengan en la obte</w:t>
      </w:r>
      <w:r w:rsidR="00113150">
        <w:rPr>
          <w:rFonts w:ascii="Arial" w:hAnsi="Arial" w:cs="Arial"/>
        </w:rPr>
        <w:t xml:space="preserve">nción de las muestras, captura, </w:t>
      </w:r>
      <w:r w:rsidRPr="008E02D8">
        <w:rPr>
          <w:rFonts w:ascii="Arial" w:hAnsi="Arial" w:cs="Arial"/>
        </w:rPr>
        <w:t xml:space="preserve">ingreso, envío, recepción, manejo, consulta o actualización de la información que integra </w:t>
      </w:r>
      <w:r w:rsidR="00113150">
        <w:rPr>
          <w:rFonts w:ascii="Arial" w:hAnsi="Arial" w:cs="Arial"/>
        </w:rPr>
        <w:t xml:space="preserve">el Banco de Perfiles Genéticos, </w:t>
      </w:r>
      <w:r w:rsidRPr="008E02D8">
        <w:rPr>
          <w:rFonts w:ascii="Arial" w:hAnsi="Arial" w:cs="Arial"/>
        </w:rPr>
        <w:t>deberán adoptar las medidas necesarias para mantener exactos, completos, correctos, act</w:t>
      </w:r>
      <w:r w:rsidR="00113150">
        <w:rPr>
          <w:rFonts w:ascii="Arial" w:hAnsi="Arial" w:cs="Arial"/>
        </w:rPr>
        <w:t xml:space="preserve">ualizados y confidenciales, los </w:t>
      </w:r>
      <w:r w:rsidRPr="008E02D8">
        <w:rPr>
          <w:rFonts w:ascii="Arial" w:hAnsi="Arial" w:cs="Arial"/>
        </w:rPr>
        <w:t>datos personales en su posesión.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113150" w:rsidRDefault="00113150" w:rsidP="00113150">
      <w:pPr>
        <w:spacing w:after="0"/>
        <w:jc w:val="center"/>
        <w:rPr>
          <w:rFonts w:ascii="Arial" w:hAnsi="Arial" w:cs="Arial"/>
          <w:b/>
        </w:rPr>
      </w:pPr>
    </w:p>
    <w:p w:rsidR="00B15ED1" w:rsidRPr="00113150" w:rsidRDefault="00B15ED1" w:rsidP="00113150">
      <w:pPr>
        <w:spacing w:after="0"/>
        <w:jc w:val="center"/>
        <w:rPr>
          <w:rFonts w:ascii="Arial" w:hAnsi="Arial" w:cs="Arial"/>
          <w:b/>
        </w:rPr>
      </w:pPr>
      <w:r w:rsidRPr="00113150">
        <w:rPr>
          <w:rFonts w:ascii="Arial" w:hAnsi="Arial" w:cs="Arial"/>
          <w:b/>
        </w:rPr>
        <w:t>CAPÍTULO II</w:t>
      </w:r>
    </w:p>
    <w:p w:rsidR="00B15ED1" w:rsidRPr="00113150" w:rsidRDefault="00B15ED1" w:rsidP="00113150">
      <w:pPr>
        <w:spacing w:after="0"/>
        <w:jc w:val="center"/>
        <w:rPr>
          <w:rFonts w:ascii="Arial" w:hAnsi="Arial" w:cs="Arial"/>
          <w:b/>
        </w:rPr>
      </w:pPr>
      <w:r w:rsidRPr="00113150">
        <w:rPr>
          <w:rFonts w:ascii="Arial" w:hAnsi="Arial" w:cs="Arial"/>
          <w:b/>
        </w:rPr>
        <w:t>ADMINISTRACIÓN Y OPERACIÓN DEL BANCO DE PERFILES GENÉTICOS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Artículo 11. Las autoridades responsables relacionadas con el funcionamiento del Ba</w:t>
      </w:r>
      <w:r w:rsidR="00113150">
        <w:rPr>
          <w:rFonts w:ascii="Arial" w:hAnsi="Arial" w:cs="Arial"/>
        </w:rPr>
        <w:t xml:space="preserve">nco de Perfiles Genéticos están </w:t>
      </w:r>
      <w:r w:rsidRPr="008E02D8">
        <w:rPr>
          <w:rFonts w:ascii="Arial" w:hAnsi="Arial" w:cs="Arial"/>
        </w:rPr>
        <w:t>obligadas a proteger, respetar, promover y garantizar, en el ámbito de su competenc</w:t>
      </w:r>
      <w:r w:rsidR="00113150">
        <w:rPr>
          <w:rFonts w:ascii="Arial" w:hAnsi="Arial" w:cs="Arial"/>
        </w:rPr>
        <w:t xml:space="preserve">ia, los derechos humanos de las </w:t>
      </w:r>
      <w:r w:rsidRPr="008E02D8">
        <w:rPr>
          <w:rFonts w:ascii="Arial" w:hAnsi="Arial" w:cs="Arial"/>
        </w:rPr>
        <w:t>personas procesadas penalmente, prestadoras de servicios de seguridad privada, servidoras p</w:t>
      </w:r>
      <w:r w:rsidR="00113150">
        <w:rPr>
          <w:rFonts w:ascii="Arial" w:hAnsi="Arial" w:cs="Arial"/>
        </w:rPr>
        <w:t xml:space="preserve">úblicas que forman parte de las </w:t>
      </w:r>
      <w:r w:rsidRPr="008E02D8">
        <w:rPr>
          <w:rFonts w:ascii="Arial" w:hAnsi="Arial" w:cs="Arial"/>
        </w:rPr>
        <w:t>instituciones de seguridad ciudadana, integrantes del Ga</w:t>
      </w:r>
      <w:r w:rsidR="00113150">
        <w:rPr>
          <w:rFonts w:ascii="Arial" w:hAnsi="Arial" w:cs="Arial"/>
        </w:rPr>
        <w:t xml:space="preserve">binete de Seguridad Ciudadana y </w:t>
      </w:r>
      <w:r w:rsidRPr="008E02D8">
        <w:rPr>
          <w:rFonts w:ascii="Arial" w:hAnsi="Arial" w:cs="Arial"/>
        </w:rPr>
        <w:t>Pr</w:t>
      </w:r>
      <w:r w:rsidR="00113150">
        <w:rPr>
          <w:rFonts w:ascii="Arial" w:hAnsi="Arial" w:cs="Arial"/>
        </w:rPr>
        <w:t xml:space="preserve">ocuración de Justicia, así como </w:t>
      </w:r>
      <w:r w:rsidRPr="008E02D8">
        <w:rPr>
          <w:rFonts w:ascii="Arial" w:hAnsi="Arial" w:cs="Arial"/>
        </w:rPr>
        <w:t>de la persona titular de la Jefatura de Gobierno.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El Instituto de Transparencia, Acceso a la Información Pública, Protección de Datos Perso</w:t>
      </w:r>
      <w:r w:rsidR="00113150">
        <w:rPr>
          <w:rFonts w:ascii="Arial" w:hAnsi="Arial" w:cs="Arial"/>
        </w:rPr>
        <w:t xml:space="preserve">nales y Rendición de Cuentas de </w:t>
      </w:r>
      <w:r w:rsidRPr="008E02D8">
        <w:rPr>
          <w:rFonts w:ascii="Arial" w:hAnsi="Arial" w:cs="Arial"/>
        </w:rPr>
        <w:t>la Ciudad de México, realizará auditorías permanentes para verificar la debida protección d</w:t>
      </w:r>
      <w:r w:rsidR="00113150">
        <w:rPr>
          <w:rFonts w:ascii="Arial" w:hAnsi="Arial" w:cs="Arial"/>
        </w:rPr>
        <w:t xml:space="preserve">e datos personales del Banco de </w:t>
      </w:r>
      <w:r w:rsidRPr="008E02D8">
        <w:rPr>
          <w:rFonts w:ascii="Arial" w:hAnsi="Arial" w:cs="Arial"/>
        </w:rPr>
        <w:t>Datos genéticos recabados.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113150">
        <w:rPr>
          <w:rFonts w:ascii="Arial" w:hAnsi="Arial" w:cs="Arial"/>
          <w:b/>
        </w:rPr>
        <w:t>Artículo 12.</w:t>
      </w:r>
      <w:r w:rsidRPr="008E02D8">
        <w:rPr>
          <w:rFonts w:ascii="Arial" w:hAnsi="Arial" w:cs="Arial"/>
        </w:rPr>
        <w:t xml:space="preserve"> La administración y operación del Banco de Perfiles Genéticos estará a cargo de la Fiscalía General de Justicia.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Las autoridades que integran las instituciones de seguridad ciudadana, de procuración de justicia y del sistema pen</w:t>
      </w:r>
      <w:r w:rsidR="00113150">
        <w:rPr>
          <w:rFonts w:ascii="Arial" w:hAnsi="Arial" w:cs="Arial"/>
        </w:rPr>
        <w:t xml:space="preserve">itenciario </w:t>
      </w:r>
      <w:r w:rsidRPr="008E02D8">
        <w:rPr>
          <w:rFonts w:ascii="Arial" w:hAnsi="Arial" w:cs="Arial"/>
        </w:rPr>
        <w:t>realizarán, en el ámbito de su competencia, la cumplimentación de la información reque</w:t>
      </w:r>
      <w:r w:rsidR="00113150">
        <w:rPr>
          <w:rFonts w:ascii="Arial" w:hAnsi="Arial" w:cs="Arial"/>
        </w:rPr>
        <w:t xml:space="preserve">rida en el Banco y sus bases de </w:t>
      </w:r>
      <w:r w:rsidRPr="008E02D8">
        <w:rPr>
          <w:rFonts w:ascii="Arial" w:hAnsi="Arial" w:cs="Arial"/>
        </w:rPr>
        <w:t>datos. Para tal efecto deberán observar lo dispuesto en los lineamientos, protocolos, m</w:t>
      </w:r>
      <w:r w:rsidR="00113150">
        <w:rPr>
          <w:rFonts w:ascii="Arial" w:hAnsi="Arial" w:cs="Arial"/>
        </w:rPr>
        <w:t xml:space="preserve">anuales y procedimientos que al </w:t>
      </w:r>
      <w:r w:rsidRPr="008E02D8">
        <w:rPr>
          <w:rFonts w:ascii="Arial" w:hAnsi="Arial" w:cs="Arial"/>
        </w:rPr>
        <w:t>efecto establezca la Coordinación Interinstitucional.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113150">
        <w:rPr>
          <w:rFonts w:ascii="Arial" w:hAnsi="Arial" w:cs="Arial"/>
          <w:b/>
        </w:rPr>
        <w:t>Artículo 13.</w:t>
      </w:r>
      <w:r w:rsidRPr="008E02D8">
        <w:rPr>
          <w:rFonts w:ascii="Arial" w:hAnsi="Arial" w:cs="Arial"/>
        </w:rPr>
        <w:t xml:space="preserve"> La Base de Datos de Personas Sentenciadas, contendrá la información que al ef</w:t>
      </w:r>
      <w:r w:rsidR="00113150">
        <w:rPr>
          <w:rFonts w:ascii="Arial" w:hAnsi="Arial" w:cs="Arial"/>
        </w:rPr>
        <w:t xml:space="preserve">ecto establezca la Ley Nacional </w:t>
      </w:r>
      <w:r w:rsidRPr="008E02D8">
        <w:rPr>
          <w:rFonts w:ascii="Arial" w:hAnsi="Arial" w:cs="Arial"/>
        </w:rPr>
        <w:t>de Ejecución Penal, así como la información siguiente: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Datos de identificación de la persona que cuente con sentencias ejecutoriadas en la Ciud</w:t>
      </w:r>
      <w:r w:rsidR="00113150">
        <w:rPr>
          <w:rFonts w:ascii="Arial" w:hAnsi="Arial" w:cs="Arial"/>
        </w:rPr>
        <w:t xml:space="preserve">ad de México por la comisión de </w:t>
      </w:r>
      <w:r w:rsidRPr="008E02D8">
        <w:rPr>
          <w:rFonts w:ascii="Arial" w:hAnsi="Arial" w:cs="Arial"/>
        </w:rPr>
        <w:t>los delitos de secuestro y de carácter sexual previstos en esta Ley, y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II. Copia autenticada de la sentencia o sentencias impuestas;</w:t>
      </w: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La Base de Datos de Personas Procesadas Penalmente, será temporal en lo que se define s</w:t>
      </w:r>
      <w:r w:rsidR="00113150">
        <w:rPr>
          <w:rFonts w:ascii="Arial" w:hAnsi="Arial" w:cs="Arial"/>
        </w:rPr>
        <w:t xml:space="preserve">u situación jurídica, misma que </w:t>
      </w:r>
      <w:r w:rsidRPr="008E02D8">
        <w:rPr>
          <w:rFonts w:ascii="Arial" w:hAnsi="Arial" w:cs="Arial"/>
        </w:rPr>
        <w:t>será determinada por sentencia condenatoria o absolutoria.</w:t>
      </w: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Sí la sentencia es condenatoria, sus datos deberán pasar automáticamente a la base de datos de personas sentenc</w:t>
      </w:r>
      <w:r w:rsidR="00113150">
        <w:rPr>
          <w:rFonts w:ascii="Arial" w:hAnsi="Arial" w:cs="Arial"/>
        </w:rPr>
        <w:t xml:space="preserve">iadas. Sí la </w:t>
      </w:r>
      <w:r w:rsidRPr="008E02D8">
        <w:rPr>
          <w:rFonts w:ascii="Arial" w:hAnsi="Arial" w:cs="Arial"/>
        </w:rPr>
        <w:t>sentencia es absolutoria sus datos deberán ser eliminados de cualquier base de datos.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113150">
        <w:rPr>
          <w:rFonts w:ascii="Arial" w:hAnsi="Arial" w:cs="Arial"/>
          <w:b/>
        </w:rPr>
        <w:t>Artículo 14.</w:t>
      </w:r>
      <w:r w:rsidRPr="008E02D8">
        <w:rPr>
          <w:rFonts w:ascii="Arial" w:hAnsi="Arial" w:cs="Arial"/>
        </w:rPr>
        <w:t xml:space="preserve"> La Base de Datos de Indicios y Evidencias, almacenará los registros obtenido</w:t>
      </w:r>
      <w:r w:rsidR="00113150">
        <w:rPr>
          <w:rFonts w:ascii="Arial" w:hAnsi="Arial" w:cs="Arial"/>
        </w:rPr>
        <w:t xml:space="preserve">s con motivo de investigaciones </w:t>
      </w:r>
      <w:r w:rsidRPr="008E02D8">
        <w:rPr>
          <w:rFonts w:ascii="Arial" w:hAnsi="Arial" w:cs="Arial"/>
        </w:rPr>
        <w:t>de los delitos previstos en esta Ley a partir de: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Rastros biológicos recabados en el lugar en el que se realicen las investigaciones, e</w:t>
      </w:r>
    </w:p>
    <w:p w:rsidR="00113150" w:rsidRDefault="00113150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II. Información genética obtenida de muestras de personas imputadas señaladas por el Mini</w:t>
      </w:r>
      <w:r w:rsidR="00113150">
        <w:rPr>
          <w:rFonts w:ascii="Arial" w:hAnsi="Arial" w:cs="Arial"/>
        </w:rPr>
        <w:t xml:space="preserve">sterio Público como posibles </w:t>
      </w:r>
      <w:r w:rsidRPr="008E02D8">
        <w:rPr>
          <w:rFonts w:ascii="Arial" w:hAnsi="Arial" w:cs="Arial"/>
        </w:rPr>
        <w:t>autores o partícipes de un hecho que esta Ley señala como delitos.</w:t>
      </w:r>
    </w:p>
    <w:p w:rsidR="00113150" w:rsidRDefault="00113150" w:rsidP="00C50DE6">
      <w:pPr>
        <w:spacing w:after="0"/>
        <w:jc w:val="both"/>
        <w:rPr>
          <w:rFonts w:ascii="Arial" w:hAnsi="Arial" w:cs="Arial"/>
          <w:b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113150">
        <w:rPr>
          <w:rFonts w:ascii="Arial" w:hAnsi="Arial" w:cs="Arial"/>
          <w:b/>
        </w:rPr>
        <w:t>Artículo 15.</w:t>
      </w:r>
      <w:r w:rsidRPr="008E02D8">
        <w:rPr>
          <w:rFonts w:ascii="Arial" w:hAnsi="Arial" w:cs="Arial"/>
        </w:rPr>
        <w:t xml:space="preserve"> La Base de Datos de Víctimas para el esclarecimiento de algún delito, almacenará los registros obtenidos con</w:t>
      </w:r>
      <w:r w:rsidR="00113150">
        <w:rPr>
          <w:rFonts w:ascii="Arial" w:hAnsi="Arial" w:cs="Arial"/>
        </w:rPr>
        <w:t xml:space="preserve"> </w:t>
      </w:r>
      <w:r w:rsidRPr="008E02D8">
        <w:rPr>
          <w:rFonts w:ascii="Arial" w:hAnsi="Arial" w:cs="Arial"/>
        </w:rPr>
        <w:t>motivo de investigaciones por los previstos en esta Ley a partir de la información gen</w:t>
      </w:r>
      <w:r w:rsidR="00113150">
        <w:rPr>
          <w:rFonts w:ascii="Arial" w:hAnsi="Arial" w:cs="Arial"/>
        </w:rPr>
        <w:t xml:space="preserve">ética de las muestras obtenidas </w:t>
      </w:r>
      <w:r w:rsidRPr="008E02D8">
        <w:rPr>
          <w:rFonts w:ascii="Arial" w:hAnsi="Arial" w:cs="Arial"/>
        </w:rPr>
        <w:t>voluntariamente de las víctimas obtenidas de objetos o prendas que proporcionen las víctimas.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16.</w:t>
      </w:r>
      <w:r w:rsidRPr="008E02D8">
        <w:rPr>
          <w:rFonts w:ascii="Arial" w:hAnsi="Arial" w:cs="Arial"/>
        </w:rPr>
        <w:t xml:space="preserve"> Las Bases de Datos de las Personas Servidoras Públicas de las Institu</w:t>
      </w:r>
      <w:r w:rsidR="00911DE8">
        <w:rPr>
          <w:rFonts w:ascii="Arial" w:hAnsi="Arial" w:cs="Arial"/>
        </w:rPr>
        <w:t xml:space="preserve">ciones de Seguridad Ciudadana y </w:t>
      </w:r>
      <w:r w:rsidRPr="008E02D8">
        <w:rPr>
          <w:rFonts w:ascii="Arial" w:hAnsi="Arial" w:cs="Arial"/>
        </w:rPr>
        <w:t>Procuración de Justicia, y de las personas prestadoras del servicio de seguridad privada almacenarán: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La información de las personas servidoras públicas que forman parte de las instit</w:t>
      </w:r>
      <w:r w:rsidR="00911DE8">
        <w:rPr>
          <w:rFonts w:ascii="Arial" w:hAnsi="Arial" w:cs="Arial"/>
        </w:rPr>
        <w:t xml:space="preserve">uciones de seguridad ciudadana, </w:t>
      </w:r>
      <w:r w:rsidRPr="008E02D8">
        <w:rPr>
          <w:rFonts w:ascii="Arial" w:hAnsi="Arial" w:cs="Arial"/>
        </w:rPr>
        <w:t>procuración de justicia, de los integrantes del Gabinete de Seguridad Ciudadana y Procurac</w:t>
      </w:r>
      <w:r w:rsidR="00911DE8">
        <w:rPr>
          <w:rFonts w:ascii="Arial" w:hAnsi="Arial" w:cs="Arial"/>
        </w:rPr>
        <w:t xml:space="preserve">ión de Justicia, así como de la </w:t>
      </w:r>
      <w:r w:rsidRPr="008E02D8">
        <w:rPr>
          <w:rFonts w:ascii="Arial" w:hAnsi="Arial" w:cs="Arial"/>
        </w:rPr>
        <w:t>persona titular de la Jefatura de Gobierno, y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II. La información de las personas prestadoras de servicios de seguridad privada.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911DE8" w:rsidRDefault="00B15ED1" w:rsidP="00911DE8">
      <w:pPr>
        <w:spacing w:after="0"/>
        <w:jc w:val="center"/>
        <w:rPr>
          <w:rFonts w:ascii="Arial" w:hAnsi="Arial" w:cs="Arial"/>
          <w:b/>
        </w:rPr>
      </w:pPr>
      <w:r w:rsidRPr="00911DE8">
        <w:rPr>
          <w:rFonts w:ascii="Arial" w:hAnsi="Arial" w:cs="Arial"/>
          <w:b/>
        </w:rPr>
        <w:t>CAPÍTULO III</w:t>
      </w:r>
    </w:p>
    <w:p w:rsidR="00B15ED1" w:rsidRPr="00911DE8" w:rsidRDefault="00B15ED1" w:rsidP="00911DE8">
      <w:pPr>
        <w:spacing w:after="0"/>
        <w:jc w:val="center"/>
        <w:rPr>
          <w:rFonts w:ascii="Arial" w:hAnsi="Arial" w:cs="Arial"/>
          <w:b/>
        </w:rPr>
      </w:pPr>
      <w:r w:rsidRPr="00911DE8">
        <w:rPr>
          <w:rFonts w:ascii="Arial" w:hAnsi="Arial" w:cs="Arial"/>
          <w:b/>
        </w:rPr>
        <w:t>OBTENCIÓN Y PROCESAMIENTO DE MUESTRAS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17.</w:t>
      </w:r>
      <w:r w:rsidRPr="008E02D8">
        <w:rPr>
          <w:rFonts w:ascii="Arial" w:hAnsi="Arial" w:cs="Arial"/>
        </w:rPr>
        <w:t xml:space="preserve"> La obtención de muestras se realizará respetando el principio de la di</w:t>
      </w:r>
      <w:r w:rsidR="00911DE8">
        <w:rPr>
          <w:rFonts w:ascii="Arial" w:hAnsi="Arial" w:cs="Arial"/>
        </w:rPr>
        <w:t xml:space="preserve">gnidad humana y con apego a los </w:t>
      </w:r>
      <w:r w:rsidRPr="008E02D8">
        <w:rPr>
          <w:rFonts w:ascii="Arial" w:hAnsi="Arial" w:cs="Arial"/>
        </w:rPr>
        <w:t>protocolos de actuación que al efecto se emitan mediante métodos no lesivos.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Asimismo, para la toma de muestras se observarán las disposiciones previstas en los artícu</w:t>
      </w:r>
      <w:r w:rsidR="00911DE8">
        <w:rPr>
          <w:rFonts w:ascii="Arial" w:hAnsi="Arial" w:cs="Arial"/>
        </w:rPr>
        <w:t xml:space="preserve">los 252, fracción IV; 269 y 270 </w:t>
      </w:r>
      <w:r w:rsidRPr="008E02D8">
        <w:rPr>
          <w:rFonts w:ascii="Arial" w:hAnsi="Arial" w:cs="Arial"/>
        </w:rPr>
        <w:t>del Código Nacional de Procedimientos Penales, según corresponda.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Las muestras biológicas podrán proceder de todo tipo de material biológico. Los perfiles </w:t>
      </w:r>
      <w:r w:rsidR="00911DE8">
        <w:rPr>
          <w:rFonts w:ascii="Arial" w:hAnsi="Arial" w:cs="Arial"/>
        </w:rPr>
        <w:t xml:space="preserve">genéticos deberán contar con el </w:t>
      </w:r>
      <w:r w:rsidRPr="008E02D8">
        <w:rPr>
          <w:rFonts w:ascii="Arial" w:hAnsi="Arial" w:cs="Arial"/>
        </w:rPr>
        <w:t>número de marcadores de acuerdo con los estándares y prácticas internacionales.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En el protocolo que determine la Coordinación Interinstitucional se establecerán los </w:t>
      </w:r>
      <w:r w:rsidR="00911DE8">
        <w:rPr>
          <w:rFonts w:ascii="Arial" w:hAnsi="Arial" w:cs="Arial"/>
        </w:rPr>
        <w:t xml:space="preserve">criterios para el manejo de los </w:t>
      </w:r>
      <w:r w:rsidRPr="008E02D8">
        <w:rPr>
          <w:rFonts w:ascii="Arial" w:hAnsi="Arial" w:cs="Arial"/>
        </w:rPr>
        <w:t>remanentes de las muestras.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18.</w:t>
      </w:r>
      <w:r w:rsidRPr="008E02D8">
        <w:rPr>
          <w:rFonts w:ascii="Arial" w:hAnsi="Arial" w:cs="Arial"/>
        </w:rPr>
        <w:t xml:space="preserve"> El personal designado por la Fiscalía para la obtención de las muestras,</w:t>
      </w:r>
      <w:r w:rsidR="00911DE8">
        <w:rPr>
          <w:rFonts w:ascii="Arial" w:hAnsi="Arial" w:cs="Arial"/>
        </w:rPr>
        <w:t xml:space="preserve"> que tienen carácter de persona </w:t>
      </w:r>
      <w:r w:rsidRPr="008E02D8">
        <w:rPr>
          <w:rFonts w:ascii="Arial" w:hAnsi="Arial" w:cs="Arial"/>
        </w:rPr>
        <w:t xml:space="preserve">servidora pública, deberá controlar y registrar los actos seguidos para asegurar la integridad </w:t>
      </w:r>
      <w:r w:rsidR="00911DE8">
        <w:rPr>
          <w:rFonts w:ascii="Arial" w:hAnsi="Arial" w:cs="Arial"/>
        </w:rPr>
        <w:t xml:space="preserve">de la cadena de custodia, a fin </w:t>
      </w:r>
      <w:r w:rsidRPr="008E02D8">
        <w:rPr>
          <w:rFonts w:ascii="Arial" w:hAnsi="Arial" w:cs="Arial"/>
        </w:rPr>
        <w:t>de evitar la alteración de las muestras, asegurando su preservación y embalaje a tra</w:t>
      </w:r>
      <w:r w:rsidR="00911DE8">
        <w:rPr>
          <w:rFonts w:ascii="Arial" w:hAnsi="Arial" w:cs="Arial"/>
        </w:rPr>
        <w:t xml:space="preserve">vés de los métodos y protocolos </w:t>
      </w:r>
      <w:r w:rsidRPr="008E02D8">
        <w:rPr>
          <w:rFonts w:ascii="Arial" w:hAnsi="Arial" w:cs="Arial"/>
        </w:rPr>
        <w:t>establecidos con el propósito de garantizar la calidad, autenticidad y el buen manejo de la información genética.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lastRenderedPageBreak/>
        <w:t>Artículo 19.</w:t>
      </w:r>
      <w:r w:rsidRPr="008E02D8">
        <w:rPr>
          <w:rFonts w:ascii="Arial" w:hAnsi="Arial" w:cs="Arial"/>
        </w:rPr>
        <w:t xml:space="preserve"> La obtención de las muestras, así como la captura de la información, consu</w:t>
      </w:r>
      <w:r w:rsidR="00911DE8">
        <w:rPr>
          <w:rFonts w:ascii="Arial" w:hAnsi="Arial" w:cs="Arial"/>
        </w:rPr>
        <w:t xml:space="preserve">lta y Confronta Genética que se </w:t>
      </w:r>
      <w:r w:rsidRPr="008E02D8">
        <w:rPr>
          <w:rFonts w:ascii="Arial" w:hAnsi="Arial" w:cs="Arial"/>
        </w:rPr>
        <w:t>realice en el Banco de Perfiles Genéticos serán llevadas a cabo exclusivamente por e</w:t>
      </w:r>
      <w:r w:rsidR="00911DE8">
        <w:rPr>
          <w:rFonts w:ascii="Arial" w:hAnsi="Arial" w:cs="Arial"/>
        </w:rPr>
        <w:t xml:space="preserve">l personal forense acreditado y </w:t>
      </w:r>
      <w:r w:rsidRPr="008E02D8">
        <w:rPr>
          <w:rFonts w:ascii="Arial" w:hAnsi="Arial" w:cs="Arial"/>
        </w:rPr>
        <w:t>certificado de la Fiscalía General.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Todo uso de las muestras y la información genética que se realice en el Banco de Perfiles</w:t>
      </w:r>
      <w:r w:rsidR="00911DE8">
        <w:rPr>
          <w:rFonts w:ascii="Arial" w:hAnsi="Arial" w:cs="Arial"/>
        </w:rPr>
        <w:t xml:space="preserve"> Genéticos generará un registro </w:t>
      </w:r>
      <w:r w:rsidRPr="008E02D8">
        <w:rPr>
          <w:rFonts w:ascii="Arial" w:hAnsi="Arial" w:cs="Arial"/>
        </w:rPr>
        <w:t>auditable que indique el usuario y la acción realizada.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El Banco de Perfiles Genéticos contendrá los mecanismos de seguridad que permitan emitir alertas y </w:t>
      </w:r>
      <w:r w:rsidR="00911DE8">
        <w:rPr>
          <w:rFonts w:ascii="Arial" w:hAnsi="Arial" w:cs="Arial"/>
        </w:rPr>
        <w:t xml:space="preserve">bloqueos cuando se </w:t>
      </w:r>
      <w:r w:rsidRPr="008E02D8">
        <w:rPr>
          <w:rFonts w:ascii="Arial" w:hAnsi="Arial" w:cs="Arial"/>
        </w:rPr>
        <w:t>pretenda manipular de manera inusual la información, así como para impedir la infracción d</w:t>
      </w:r>
      <w:r w:rsidR="00911DE8">
        <w:rPr>
          <w:rFonts w:ascii="Arial" w:hAnsi="Arial" w:cs="Arial"/>
        </w:rPr>
        <w:t xml:space="preserve">e las reglas que establecen las </w:t>
      </w:r>
      <w:r w:rsidRPr="008E02D8">
        <w:rPr>
          <w:rFonts w:ascii="Arial" w:hAnsi="Arial" w:cs="Arial"/>
        </w:rPr>
        <w:t>condiciones y perfiles de acceso de las personas autorizadas para acceder al Sistema.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20.</w:t>
      </w:r>
      <w:r w:rsidRPr="008E02D8">
        <w:rPr>
          <w:rFonts w:ascii="Arial" w:hAnsi="Arial" w:cs="Arial"/>
        </w:rPr>
        <w:t xml:space="preserve"> La obtención de las muestras y de los perfiles genéticos se apegará a lo dispu</w:t>
      </w:r>
      <w:r w:rsidR="00911DE8">
        <w:rPr>
          <w:rFonts w:ascii="Arial" w:hAnsi="Arial" w:cs="Arial"/>
        </w:rPr>
        <w:t xml:space="preserve">esto en la presente Ley y demás </w:t>
      </w:r>
      <w:r w:rsidRPr="008E02D8">
        <w:rPr>
          <w:rFonts w:ascii="Arial" w:hAnsi="Arial" w:cs="Arial"/>
        </w:rPr>
        <w:t>disposiciones aplicables.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La identidad de las personas resultado de las confrontas positivas estará sujeta al control judicial.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Las personas agentes del Ministerio Público tendrán la obligación de solicitar la autorización j</w:t>
      </w:r>
      <w:r w:rsidR="00911DE8">
        <w:rPr>
          <w:rFonts w:ascii="Arial" w:hAnsi="Arial" w:cs="Arial"/>
        </w:rPr>
        <w:t xml:space="preserve">udicial de resultados positivos </w:t>
      </w:r>
      <w:r w:rsidRPr="008E02D8">
        <w:rPr>
          <w:rFonts w:ascii="Arial" w:hAnsi="Arial" w:cs="Arial"/>
        </w:rPr>
        <w:t>de las confrontas. A su vez, la autoridad jurisdiccional tendrá la obligación de autorizar la li</w:t>
      </w:r>
      <w:r w:rsidR="00911DE8">
        <w:rPr>
          <w:rFonts w:ascii="Arial" w:hAnsi="Arial" w:cs="Arial"/>
        </w:rPr>
        <w:t xml:space="preserve">beración de la identidad de las </w:t>
      </w:r>
      <w:r w:rsidRPr="008E02D8">
        <w:rPr>
          <w:rFonts w:ascii="Arial" w:hAnsi="Arial" w:cs="Arial"/>
        </w:rPr>
        <w:t>personas que solicite el Ministerio Público, siempre y cuando la solicitud haya estado debidamente motivada y fundada.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Los procedimientos para realizar las confrontas deberán cumplir con estándares internacionales.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21.</w:t>
      </w:r>
      <w:r w:rsidRPr="008E02D8">
        <w:rPr>
          <w:rFonts w:ascii="Arial" w:hAnsi="Arial" w:cs="Arial"/>
        </w:rPr>
        <w:t xml:space="preserve"> El personal responsable de la obtención de las muestras, así como del p</w:t>
      </w:r>
      <w:r w:rsidR="00911DE8">
        <w:rPr>
          <w:rFonts w:ascii="Arial" w:hAnsi="Arial" w:cs="Arial"/>
        </w:rPr>
        <w:t xml:space="preserve">rocesamiento y resguardo de los </w:t>
      </w:r>
      <w:r w:rsidRPr="008E02D8">
        <w:rPr>
          <w:rFonts w:ascii="Arial" w:hAnsi="Arial" w:cs="Arial"/>
        </w:rPr>
        <w:t>perfiles genéticos deberá ser capacitado y certificado por las instancias que correspondan</w:t>
      </w:r>
      <w:r w:rsidR="00911DE8">
        <w:rPr>
          <w:rFonts w:ascii="Arial" w:hAnsi="Arial" w:cs="Arial"/>
        </w:rPr>
        <w:t xml:space="preserve">. Regirá su conducta de acuerdo </w:t>
      </w:r>
      <w:r w:rsidRPr="008E02D8">
        <w:rPr>
          <w:rFonts w:ascii="Arial" w:hAnsi="Arial" w:cs="Arial"/>
        </w:rPr>
        <w:t>con los principios de disciplina, legalidad, objetividad, profesionalismo, eficiencia, ho</w:t>
      </w:r>
      <w:r w:rsidR="00911DE8">
        <w:rPr>
          <w:rFonts w:ascii="Arial" w:hAnsi="Arial" w:cs="Arial"/>
        </w:rPr>
        <w:t xml:space="preserve">nradez, lealtad, imparcialidad, </w:t>
      </w:r>
      <w:r w:rsidRPr="008E02D8">
        <w:rPr>
          <w:rFonts w:ascii="Arial" w:hAnsi="Arial" w:cs="Arial"/>
        </w:rPr>
        <w:t>integridad, rendición de cuentas, eficacia, responsabilidad en el manejo de datos pers</w:t>
      </w:r>
      <w:r w:rsidR="00911DE8">
        <w:rPr>
          <w:rFonts w:ascii="Arial" w:hAnsi="Arial" w:cs="Arial"/>
        </w:rPr>
        <w:t xml:space="preserve">onales y respeto a los derechos </w:t>
      </w:r>
      <w:r w:rsidRPr="008E02D8">
        <w:rPr>
          <w:rFonts w:ascii="Arial" w:hAnsi="Arial" w:cs="Arial"/>
        </w:rPr>
        <w:t>humanos.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22.</w:t>
      </w:r>
      <w:r w:rsidRPr="008E02D8">
        <w:rPr>
          <w:rFonts w:ascii="Arial" w:hAnsi="Arial" w:cs="Arial"/>
        </w:rPr>
        <w:t xml:space="preserve"> La Secretaría de Seguridad Ciudadana y la Secretaría de Gobierno celeb</w:t>
      </w:r>
      <w:r w:rsidR="00911DE8">
        <w:rPr>
          <w:rFonts w:ascii="Arial" w:hAnsi="Arial" w:cs="Arial"/>
        </w:rPr>
        <w:t xml:space="preserve">rarán convenios con la Fiscalía </w:t>
      </w:r>
      <w:r w:rsidRPr="008E02D8">
        <w:rPr>
          <w:rFonts w:ascii="Arial" w:hAnsi="Arial" w:cs="Arial"/>
        </w:rPr>
        <w:t>General para el procesamiento de perfiles genéticos.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Las empresas prestadoras de los servicios de seguridad privada deberán celebrar convenios </w:t>
      </w:r>
      <w:r w:rsidR="00911DE8">
        <w:rPr>
          <w:rFonts w:ascii="Arial" w:hAnsi="Arial" w:cs="Arial"/>
        </w:rPr>
        <w:t xml:space="preserve">con la Fiscalía General para la </w:t>
      </w:r>
      <w:r w:rsidRPr="008E02D8">
        <w:rPr>
          <w:rFonts w:ascii="Arial" w:hAnsi="Arial" w:cs="Arial"/>
        </w:rPr>
        <w:t>toma de muestras y el procesamiento de perfiles genéticos de su personal.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23.</w:t>
      </w:r>
      <w:r w:rsidRPr="008E02D8">
        <w:rPr>
          <w:rFonts w:ascii="Arial" w:hAnsi="Arial" w:cs="Arial"/>
        </w:rPr>
        <w:t xml:space="preserve"> La Fiscalía General será la responsable de recabar las muestras y la obtención</w:t>
      </w:r>
      <w:r w:rsidR="00911DE8">
        <w:rPr>
          <w:rFonts w:ascii="Arial" w:hAnsi="Arial" w:cs="Arial"/>
        </w:rPr>
        <w:t xml:space="preserve"> de perfiles genéticos a que se </w:t>
      </w:r>
      <w:r w:rsidRPr="008E02D8">
        <w:rPr>
          <w:rFonts w:ascii="Arial" w:hAnsi="Arial" w:cs="Arial"/>
        </w:rPr>
        <w:t>refiere la presente Ley, bajo un enfoque de gestión de calidad.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lastRenderedPageBreak/>
        <w:t>Artículo 24.</w:t>
      </w:r>
      <w:r w:rsidRPr="008E02D8">
        <w:rPr>
          <w:rFonts w:ascii="Arial" w:hAnsi="Arial" w:cs="Arial"/>
        </w:rPr>
        <w:t xml:space="preserve"> La Secretaría de Seguridad Ciudadana será la responsable de generar las condi</w:t>
      </w:r>
      <w:r w:rsidR="00911DE8">
        <w:rPr>
          <w:rFonts w:ascii="Arial" w:hAnsi="Arial" w:cs="Arial"/>
        </w:rPr>
        <w:t xml:space="preserve">ciones para la toma de muestras </w:t>
      </w:r>
      <w:r w:rsidRPr="008E02D8">
        <w:rPr>
          <w:rFonts w:ascii="Arial" w:hAnsi="Arial" w:cs="Arial"/>
        </w:rPr>
        <w:t>y su procesamiento de su personal, en términos de lo que establecen la Ley General de Pr</w:t>
      </w:r>
      <w:r w:rsidR="00911DE8">
        <w:rPr>
          <w:rFonts w:ascii="Arial" w:hAnsi="Arial" w:cs="Arial"/>
        </w:rPr>
        <w:t xml:space="preserve">otección de Datos Personales en </w:t>
      </w:r>
      <w:r w:rsidRPr="008E02D8">
        <w:rPr>
          <w:rFonts w:ascii="Arial" w:hAnsi="Arial" w:cs="Arial"/>
        </w:rPr>
        <w:t>Posesión de Sujetos Obligados, y la Ley Nacional del Registro de Detenciones, así como</w:t>
      </w:r>
      <w:r w:rsidR="00911DE8">
        <w:rPr>
          <w:rFonts w:ascii="Arial" w:hAnsi="Arial" w:cs="Arial"/>
        </w:rPr>
        <w:t xml:space="preserve"> los lineamientos, protocolos y </w:t>
      </w:r>
      <w:r w:rsidRPr="008E02D8">
        <w:rPr>
          <w:rFonts w:ascii="Arial" w:hAnsi="Arial" w:cs="Arial"/>
        </w:rPr>
        <w:t>procedimientos que al efecto establezca la Coordinación Interinstitucional.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911DE8" w:rsidRDefault="00B15ED1" w:rsidP="00911DE8">
      <w:pPr>
        <w:spacing w:after="0"/>
        <w:jc w:val="center"/>
        <w:rPr>
          <w:rFonts w:ascii="Arial" w:hAnsi="Arial" w:cs="Arial"/>
          <w:b/>
        </w:rPr>
      </w:pPr>
      <w:r w:rsidRPr="00911DE8">
        <w:rPr>
          <w:rFonts w:ascii="Arial" w:hAnsi="Arial" w:cs="Arial"/>
          <w:b/>
        </w:rPr>
        <w:t>CAPÍTULO IV</w:t>
      </w:r>
    </w:p>
    <w:p w:rsidR="00B15ED1" w:rsidRPr="00911DE8" w:rsidRDefault="00B15ED1" w:rsidP="00911DE8">
      <w:pPr>
        <w:spacing w:after="0"/>
        <w:jc w:val="center"/>
        <w:rPr>
          <w:rFonts w:ascii="Arial" w:hAnsi="Arial" w:cs="Arial"/>
          <w:b/>
        </w:rPr>
      </w:pPr>
      <w:r w:rsidRPr="00911DE8">
        <w:rPr>
          <w:rFonts w:ascii="Arial" w:hAnsi="Arial" w:cs="Arial"/>
          <w:b/>
        </w:rPr>
        <w:t>USO DE LA INFORMACIÓN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25.</w:t>
      </w:r>
      <w:r w:rsidRPr="008E02D8">
        <w:rPr>
          <w:rFonts w:ascii="Arial" w:hAnsi="Arial" w:cs="Arial"/>
        </w:rPr>
        <w:t xml:space="preserve"> Las búsquedas en las bases de datos del Banco de Perfiles Genéticos serán atend</w:t>
      </w:r>
      <w:r w:rsidR="00911DE8">
        <w:rPr>
          <w:rFonts w:ascii="Arial" w:hAnsi="Arial" w:cs="Arial"/>
        </w:rPr>
        <w:t xml:space="preserve">idas a través de los informes y </w:t>
      </w:r>
      <w:r w:rsidRPr="008E02D8">
        <w:rPr>
          <w:rFonts w:ascii="Arial" w:hAnsi="Arial" w:cs="Arial"/>
        </w:rPr>
        <w:t>dictámenes emitidos por el personal forense en la materia que para tal efecto sean designad</w:t>
      </w:r>
      <w:r w:rsidR="00911DE8">
        <w:rPr>
          <w:rFonts w:ascii="Arial" w:hAnsi="Arial" w:cs="Arial"/>
        </w:rPr>
        <w:t xml:space="preserve">os por la Coordinación General, </w:t>
      </w:r>
      <w:r w:rsidRPr="008E02D8">
        <w:rPr>
          <w:rFonts w:ascii="Arial" w:hAnsi="Arial" w:cs="Arial"/>
        </w:rPr>
        <w:t>atendiendo a las disposiciones normativas aplicables y a solicitud de la autoridad competente.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26.</w:t>
      </w:r>
      <w:r w:rsidRPr="008E02D8">
        <w:rPr>
          <w:rFonts w:ascii="Arial" w:hAnsi="Arial" w:cs="Arial"/>
        </w:rPr>
        <w:t xml:space="preserve"> Las búsquedas de perfiles genéticos o de sus equivalentes en el Banco de Perfiles Genéticos, podrán</w:t>
      </w:r>
      <w:r w:rsidR="00911DE8">
        <w:rPr>
          <w:rFonts w:ascii="Arial" w:hAnsi="Arial" w:cs="Arial"/>
        </w:rPr>
        <w:t xml:space="preserve"> realizarse </w:t>
      </w:r>
      <w:r w:rsidRPr="008E02D8">
        <w:rPr>
          <w:rFonts w:ascii="Arial" w:hAnsi="Arial" w:cs="Arial"/>
        </w:rPr>
        <w:t>previa solicitud del Ministerio Público, cuando ello resulte necesario para escla</w:t>
      </w:r>
      <w:r w:rsidR="00911DE8">
        <w:rPr>
          <w:rFonts w:ascii="Arial" w:hAnsi="Arial" w:cs="Arial"/>
        </w:rPr>
        <w:t xml:space="preserve">recer los hechos materia de las </w:t>
      </w:r>
      <w:r w:rsidRPr="008E02D8">
        <w:rPr>
          <w:rFonts w:ascii="Arial" w:hAnsi="Arial" w:cs="Arial"/>
        </w:rPr>
        <w:t xml:space="preserve">investigaciones de los delitos. Cuando el dictamen pericial correspondiente, arroje perfiles </w:t>
      </w:r>
      <w:r w:rsidR="00911DE8">
        <w:rPr>
          <w:rFonts w:ascii="Arial" w:hAnsi="Arial" w:cs="Arial"/>
        </w:rPr>
        <w:t xml:space="preserve">genéticos, que han señalado una </w:t>
      </w:r>
      <w:r w:rsidRPr="008E02D8">
        <w:rPr>
          <w:rFonts w:ascii="Arial" w:hAnsi="Arial" w:cs="Arial"/>
        </w:rPr>
        <w:t>identificación positiva, el Ministerio Público formulará la solicitud pertinente de control judicial.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La prueba genética no puede ser la única ni principal para inculpar o desechar la responsabilid</w:t>
      </w:r>
      <w:r w:rsidR="00911DE8">
        <w:rPr>
          <w:rFonts w:ascii="Arial" w:hAnsi="Arial" w:cs="Arial"/>
        </w:rPr>
        <w:t xml:space="preserve">ad penal e iniciar el ejercicio </w:t>
      </w:r>
      <w:r w:rsidRPr="008E02D8">
        <w:rPr>
          <w:rFonts w:ascii="Arial" w:hAnsi="Arial" w:cs="Arial"/>
        </w:rPr>
        <w:t>de la acción penal.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27.</w:t>
      </w:r>
      <w:r w:rsidRPr="008E02D8">
        <w:rPr>
          <w:rFonts w:ascii="Arial" w:hAnsi="Arial" w:cs="Arial"/>
        </w:rPr>
        <w:t xml:space="preserve"> Los dictámenes periciales resultados de la Confronta Genética deberán</w:t>
      </w:r>
      <w:r w:rsidR="00911DE8">
        <w:rPr>
          <w:rFonts w:ascii="Arial" w:hAnsi="Arial" w:cs="Arial"/>
        </w:rPr>
        <w:t xml:space="preserve"> contar con una metodología que </w:t>
      </w:r>
      <w:r w:rsidRPr="008E02D8">
        <w:rPr>
          <w:rFonts w:ascii="Arial" w:hAnsi="Arial" w:cs="Arial"/>
        </w:rPr>
        <w:t>contemple al menos las siguientes características: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Que la evidencia científica sea relevante para el caso concreto en estudio, es decir, qu</w:t>
      </w:r>
      <w:r w:rsidR="00911DE8">
        <w:rPr>
          <w:rFonts w:ascii="Arial" w:hAnsi="Arial" w:cs="Arial"/>
        </w:rPr>
        <w:t xml:space="preserve">e a través de la misma pueda </w:t>
      </w:r>
      <w:r w:rsidRPr="008E02D8">
        <w:rPr>
          <w:rFonts w:ascii="Arial" w:hAnsi="Arial" w:cs="Arial"/>
        </w:rPr>
        <w:t>efectivamente conocerse la verdad de los hechos sujetos a prueba;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II. Que la evidencia científica sea de rigurosa observancia en el método científico;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III. Que haya sido sujeta a pruebas de </w:t>
      </w:r>
      <w:proofErr w:type="spellStart"/>
      <w:r w:rsidRPr="008E02D8">
        <w:rPr>
          <w:rFonts w:ascii="Arial" w:hAnsi="Arial" w:cs="Arial"/>
        </w:rPr>
        <w:t>refutabilidad</w:t>
      </w:r>
      <w:proofErr w:type="spellEnd"/>
      <w:r w:rsidRPr="008E02D8">
        <w:rPr>
          <w:rFonts w:ascii="Arial" w:hAnsi="Arial" w:cs="Arial"/>
        </w:rPr>
        <w:t>;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IV. Que cumpla con estándares internacionales;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V. Que se conozca su margen de error potencial, y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VI. Que existan protocolos o lineamientos que controlen su aplicación.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911DE8" w:rsidRDefault="00B15ED1" w:rsidP="00911DE8">
      <w:pPr>
        <w:spacing w:after="0"/>
        <w:jc w:val="center"/>
        <w:rPr>
          <w:rFonts w:ascii="Arial" w:hAnsi="Arial" w:cs="Arial"/>
          <w:b/>
        </w:rPr>
      </w:pPr>
      <w:r w:rsidRPr="00911DE8">
        <w:rPr>
          <w:rFonts w:ascii="Arial" w:hAnsi="Arial" w:cs="Arial"/>
          <w:b/>
        </w:rPr>
        <w:t>CAPÍTULO V</w:t>
      </w:r>
    </w:p>
    <w:p w:rsidR="00B15ED1" w:rsidRPr="00911DE8" w:rsidRDefault="00B15ED1" w:rsidP="00911DE8">
      <w:pPr>
        <w:spacing w:after="0"/>
        <w:jc w:val="center"/>
        <w:rPr>
          <w:rFonts w:ascii="Arial" w:hAnsi="Arial" w:cs="Arial"/>
          <w:b/>
        </w:rPr>
      </w:pPr>
      <w:r w:rsidRPr="00911DE8">
        <w:rPr>
          <w:rFonts w:ascii="Arial" w:hAnsi="Arial" w:cs="Arial"/>
          <w:b/>
        </w:rPr>
        <w:t>ALMACENAMIENTO Y CANCELACIÓN DE LA INFORMACIÓN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lastRenderedPageBreak/>
        <w:t>Artículo 28.</w:t>
      </w:r>
      <w:r w:rsidRPr="008E02D8">
        <w:rPr>
          <w:rFonts w:ascii="Arial" w:hAnsi="Arial" w:cs="Arial"/>
        </w:rPr>
        <w:t xml:space="preserve"> El almacenamiento de perfiles genéticos en el Banco de Perfiles Genéticos será de dos tipos: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a) La Base de Datos de Información Vigente, que comprenderá los registros que se encuent</w:t>
      </w:r>
      <w:r w:rsidR="00911DE8">
        <w:rPr>
          <w:rFonts w:ascii="Arial" w:hAnsi="Arial" w:cs="Arial"/>
        </w:rPr>
        <w:t xml:space="preserve">ren vigentes o cuya cancelación </w:t>
      </w:r>
      <w:r w:rsidRPr="008E02D8">
        <w:rPr>
          <w:rFonts w:ascii="Arial" w:hAnsi="Arial" w:cs="Arial"/>
        </w:rPr>
        <w:t>no haya sido ordenada por mandato judicial, y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b) La Base de Datos de Información Histórica, en la que obrarán los registros cuya prescripc</w:t>
      </w:r>
      <w:r w:rsidR="00911DE8">
        <w:rPr>
          <w:rFonts w:ascii="Arial" w:hAnsi="Arial" w:cs="Arial"/>
        </w:rPr>
        <w:t xml:space="preserve">ión haya ocurrido, aquellos que </w:t>
      </w:r>
      <w:r w:rsidRPr="008E02D8">
        <w:rPr>
          <w:rFonts w:ascii="Arial" w:hAnsi="Arial" w:cs="Arial"/>
        </w:rPr>
        <w:t>pertenezcan a personas fallecidas y aquellos que por mandato judicial sean remitidos a la misma.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911DE8" w:rsidRDefault="00B15ED1" w:rsidP="00911DE8">
      <w:pPr>
        <w:spacing w:after="0"/>
        <w:jc w:val="center"/>
        <w:rPr>
          <w:rFonts w:ascii="Arial" w:hAnsi="Arial" w:cs="Arial"/>
          <w:b/>
        </w:rPr>
      </w:pPr>
      <w:r w:rsidRPr="00911DE8">
        <w:rPr>
          <w:rFonts w:ascii="Arial" w:hAnsi="Arial" w:cs="Arial"/>
          <w:b/>
        </w:rPr>
        <w:t>CAPÍTULO VI</w:t>
      </w:r>
    </w:p>
    <w:p w:rsidR="00B15ED1" w:rsidRPr="008E02D8" w:rsidRDefault="00B15ED1" w:rsidP="00911DE8">
      <w:pPr>
        <w:spacing w:after="0"/>
        <w:jc w:val="center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PROTECCIÓN DE LA INFORMACIÓN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29.</w:t>
      </w:r>
      <w:r w:rsidRPr="008E02D8">
        <w:rPr>
          <w:rFonts w:ascii="Arial" w:hAnsi="Arial" w:cs="Arial"/>
        </w:rPr>
        <w:t xml:space="preserve"> Cada nuevo registro ingresado en cualquiera de las bases de datos alma</w:t>
      </w:r>
      <w:r w:rsidR="00911DE8">
        <w:rPr>
          <w:rFonts w:ascii="Arial" w:hAnsi="Arial" w:cs="Arial"/>
        </w:rPr>
        <w:t xml:space="preserve">cenadas en el Banco de Perfiles </w:t>
      </w:r>
      <w:r w:rsidRPr="008E02D8">
        <w:rPr>
          <w:rFonts w:ascii="Arial" w:hAnsi="Arial" w:cs="Arial"/>
        </w:rPr>
        <w:t>Genéticos tendrá un identificador único e irrepetible generado de forma automática, debiendo quedar encrip</w:t>
      </w:r>
      <w:r w:rsidR="00911DE8">
        <w:rPr>
          <w:rFonts w:ascii="Arial" w:hAnsi="Arial" w:cs="Arial"/>
        </w:rPr>
        <w:t xml:space="preserve">tado el nombre </w:t>
      </w:r>
      <w:r w:rsidRPr="008E02D8">
        <w:rPr>
          <w:rFonts w:ascii="Arial" w:hAnsi="Arial" w:cs="Arial"/>
        </w:rPr>
        <w:t>de la persona identificada.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30.</w:t>
      </w:r>
      <w:r w:rsidRPr="008E02D8">
        <w:rPr>
          <w:rFonts w:ascii="Arial" w:hAnsi="Arial" w:cs="Arial"/>
        </w:rPr>
        <w:t xml:space="preserve"> El Banco de Perfiles Genéticos tendrá las características y mecanismos</w:t>
      </w:r>
      <w:r w:rsidR="00911DE8">
        <w:rPr>
          <w:rFonts w:ascii="Arial" w:hAnsi="Arial" w:cs="Arial"/>
        </w:rPr>
        <w:t xml:space="preserve"> de protección y encriptación y </w:t>
      </w:r>
      <w:r w:rsidRPr="008E02D8">
        <w:rPr>
          <w:rFonts w:ascii="Arial" w:hAnsi="Arial" w:cs="Arial"/>
        </w:rPr>
        <w:t xml:space="preserve">auditoría de la información que haga identificable ese perfil, con la finalidad de garantizar que </w:t>
      </w:r>
      <w:r w:rsidR="00911DE8">
        <w:rPr>
          <w:rFonts w:ascii="Arial" w:hAnsi="Arial" w:cs="Arial"/>
        </w:rPr>
        <w:t xml:space="preserve">los datos resguardados en la </w:t>
      </w:r>
      <w:r w:rsidRPr="008E02D8">
        <w:rPr>
          <w:rFonts w:ascii="Arial" w:hAnsi="Arial" w:cs="Arial"/>
        </w:rPr>
        <w:t xml:space="preserve">misma gocen de las características de confidencialidad y calidad de la información que </w:t>
      </w:r>
      <w:r w:rsidR="00911DE8">
        <w:rPr>
          <w:rFonts w:ascii="Arial" w:hAnsi="Arial" w:cs="Arial"/>
        </w:rPr>
        <w:t xml:space="preserve">impida cualquier daño, pérdida, </w:t>
      </w:r>
      <w:r w:rsidRPr="008E02D8">
        <w:rPr>
          <w:rFonts w:ascii="Arial" w:hAnsi="Arial" w:cs="Arial"/>
        </w:rPr>
        <w:t>alteración, destrucción o para impedir el uso, acceso o tratamiento no autorizado de los mismos.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31.</w:t>
      </w:r>
      <w:r w:rsidRPr="008E02D8">
        <w:rPr>
          <w:rFonts w:ascii="Arial" w:hAnsi="Arial" w:cs="Arial"/>
        </w:rPr>
        <w:t xml:space="preserve"> Únicamente se podrá acceder a la identidad de las personas mediante mandato</w:t>
      </w:r>
      <w:r w:rsidR="00911DE8">
        <w:rPr>
          <w:rFonts w:ascii="Arial" w:hAnsi="Arial" w:cs="Arial"/>
        </w:rPr>
        <w:t xml:space="preserve"> judicial, previa solicitud del </w:t>
      </w:r>
      <w:r w:rsidRPr="008E02D8">
        <w:rPr>
          <w:rFonts w:ascii="Arial" w:hAnsi="Arial" w:cs="Arial"/>
        </w:rPr>
        <w:t>Ministerio Público, debidamente fundada y motivada.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32.</w:t>
      </w:r>
      <w:r w:rsidRPr="008E02D8">
        <w:rPr>
          <w:rFonts w:ascii="Arial" w:hAnsi="Arial" w:cs="Arial"/>
        </w:rPr>
        <w:t xml:space="preserve"> Los perfiles genéticos obtenidos en el marco de la presente Ley, constituy</w:t>
      </w:r>
      <w:r w:rsidR="00911DE8">
        <w:rPr>
          <w:rFonts w:ascii="Arial" w:hAnsi="Arial" w:cs="Arial"/>
        </w:rPr>
        <w:t xml:space="preserve">en datos personales sensibles y </w:t>
      </w:r>
      <w:r w:rsidRPr="008E02D8">
        <w:rPr>
          <w:rFonts w:ascii="Arial" w:hAnsi="Arial" w:cs="Arial"/>
        </w:rPr>
        <w:t>deberán ser tratados en términos de lo previsto la Ley General de Protección de Datos Pe</w:t>
      </w:r>
      <w:r w:rsidR="00911DE8">
        <w:rPr>
          <w:rFonts w:ascii="Arial" w:hAnsi="Arial" w:cs="Arial"/>
        </w:rPr>
        <w:t xml:space="preserve">rsonales en Posesión de Sujetos </w:t>
      </w:r>
      <w:r w:rsidRPr="008E02D8">
        <w:rPr>
          <w:rFonts w:ascii="Arial" w:hAnsi="Arial" w:cs="Arial"/>
        </w:rPr>
        <w:t>Obligados, así como de la Ley de Protección de Datos Personales en Posesión de Sujetos Obligados de la Ciudad de México.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La información del Banco de Perfiles Genéticos será considerada de carácter reser</w:t>
      </w:r>
      <w:r w:rsidR="00911DE8">
        <w:rPr>
          <w:rFonts w:ascii="Arial" w:hAnsi="Arial" w:cs="Arial"/>
        </w:rPr>
        <w:t xml:space="preserve">vado, por lo que sólo podrá ser </w:t>
      </w:r>
      <w:r w:rsidRPr="008E02D8">
        <w:rPr>
          <w:rFonts w:ascii="Arial" w:hAnsi="Arial" w:cs="Arial"/>
        </w:rPr>
        <w:t>suministrada al Ministerio Público, a la autoridad jurisdiccional y tribunales en el marc</w:t>
      </w:r>
      <w:r w:rsidR="00911DE8">
        <w:rPr>
          <w:rFonts w:ascii="Arial" w:hAnsi="Arial" w:cs="Arial"/>
        </w:rPr>
        <w:t xml:space="preserve">o de las investigaciones que se </w:t>
      </w:r>
      <w:r w:rsidRPr="008E02D8">
        <w:rPr>
          <w:rFonts w:ascii="Arial" w:hAnsi="Arial" w:cs="Arial"/>
        </w:rPr>
        <w:t>realicen sobre delitos previstos por la presente Ley.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33.</w:t>
      </w:r>
      <w:r w:rsidRPr="008E02D8">
        <w:rPr>
          <w:rFonts w:ascii="Arial" w:hAnsi="Arial" w:cs="Arial"/>
        </w:rPr>
        <w:t xml:space="preserve"> Los registros del Banco de Perfiles Genéticos se conservarán de modo inviolable e inalterable.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911DE8" w:rsidRDefault="00B15ED1" w:rsidP="00911DE8">
      <w:pPr>
        <w:spacing w:after="0"/>
        <w:jc w:val="center"/>
        <w:rPr>
          <w:rFonts w:ascii="Arial" w:hAnsi="Arial" w:cs="Arial"/>
          <w:b/>
        </w:rPr>
      </w:pPr>
      <w:r w:rsidRPr="00911DE8">
        <w:rPr>
          <w:rFonts w:ascii="Arial" w:hAnsi="Arial" w:cs="Arial"/>
          <w:b/>
        </w:rPr>
        <w:t>CAPÍTULO VII</w:t>
      </w:r>
    </w:p>
    <w:p w:rsidR="00B15ED1" w:rsidRPr="00911DE8" w:rsidRDefault="00B15ED1" w:rsidP="00911DE8">
      <w:pPr>
        <w:spacing w:after="0"/>
        <w:jc w:val="center"/>
        <w:rPr>
          <w:rFonts w:ascii="Arial" w:hAnsi="Arial" w:cs="Arial"/>
          <w:b/>
        </w:rPr>
      </w:pPr>
      <w:r w:rsidRPr="00911DE8">
        <w:rPr>
          <w:rFonts w:ascii="Arial" w:hAnsi="Arial" w:cs="Arial"/>
          <w:b/>
        </w:rPr>
        <w:t>VINCULACIÓN Y CONVENIOS DE COLABORACIÓN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lastRenderedPageBreak/>
        <w:t>Artículo 34.</w:t>
      </w:r>
      <w:r w:rsidRPr="008E02D8">
        <w:rPr>
          <w:rFonts w:ascii="Arial" w:hAnsi="Arial" w:cs="Arial"/>
        </w:rPr>
        <w:t xml:space="preserve"> La Fiscalía General podrá celebrar convenios de colaboración con la Fi</w:t>
      </w:r>
      <w:r w:rsidR="00911DE8">
        <w:rPr>
          <w:rFonts w:ascii="Arial" w:hAnsi="Arial" w:cs="Arial"/>
        </w:rPr>
        <w:t xml:space="preserve">scalía General de la República, </w:t>
      </w:r>
      <w:r w:rsidRPr="008E02D8">
        <w:rPr>
          <w:rFonts w:ascii="Arial" w:hAnsi="Arial" w:cs="Arial"/>
        </w:rPr>
        <w:t xml:space="preserve">autoridades de la Federación y de las demás entidades federativas, la Comisión Nacional de Búsqueda </w:t>
      </w:r>
      <w:r w:rsidR="00911DE8">
        <w:rPr>
          <w:rFonts w:ascii="Arial" w:hAnsi="Arial" w:cs="Arial"/>
        </w:rPr>
        <w:t xml:space="preserve">y la Comisión de </w:t>
      </w:r>
      <w:r w:rsidRPr="008E02D8">
        <w:rPr>
          <w:rFonts w:ascii="Arial" w:hAnsi="Arial" w:cs="Arial"/>
        </w:rPr>
        <w:t>Búsqueda de la Ciudad de México, así como con el Instituto de Ciencias Forenses del</w:t>
      </w:r>
      <w:r w:rsidR="00911DE8">
        <w:rPr>
          <w:rFonts w:ascii="Arial" w:hAnsi="Arial" w:cs="Arial"/>
        </w:rPr>
        <w:t xml:space="preserve"> Poder Judicial de la Ciudad de </w:t>
      </w:r>
      <w:r w:rsidRPr="008E02D8">
        <w:rPr>
          <w:rFonts w:ascii="Arial" w:hAnsi="Arial" w:cs="Arial"/>
        </w:rPr>
        <w:t>México, a efecto de consultar, actualizar, intercambiar y transferir la información que</w:t>
      </w:r>
      <w:r w:rsidR="00911DE8">
        <w:rPr>
          <w:rFonts w:ascii="Arial" w:hAnsi="Arial" w:cs="Arial"/>
        </w:rPr>
        <w:t xml:space="preserve"> obre en los bancos de datos de </w:t>
      </w:r>
      <w:r w:rsidRPr="008E02D8">
        <w:rPr>
          <w:rFonts w:ascii="Arial" w:hAnsi="Arial" w:cs="Arial"/>
        </w:rPr>
        <w:t>perfiles genéticos. Para ese propósito deberá observar las disposiciones legales en materia de</w:t>
      </w:r>
      <w:r w:rsidR="00911DE8">
        <w:rPr>
          <w:rFonts w:ascii="Arial" w:hAnsi="Arial" w:cs="Arial"/>
        </w:rPr>
        <w:t xml:space="preserve"> protección de datos personales </w:t>
      </w:r>
      <w:r w:rsidRPr="008E02D8">
        <w:rPr>
          <w:rFonts w:ascii="Arial" w:hAnsi="Arial" w:cs="Arial"/>
        </w:rPr>
        <w:t>y demás normatividad aplicable, y bajo los protocolos que establezca la Coordinación Interinstitucional.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35.</w:t>
      </w:r>
      <w:r w:rsidRPr="008E02D8">
        <w:rPr>
          <w:rFonts w:ascii="Arial" w:hAnsi="Arial" w:cs="Arial"/>
        </w:rPr>
        <w:t xml:space="preserve"> La Coordinación Interinstitucional podrá suscribir convenios de colaboración con otras instituciones de la</w:t>
      </w:r>
      <w:r w:rsidR="00911DE8">
        <w:rPr>
          <w:rFonts w:ascii="Arial" w:hAnsi="Arial" w:cs="Arial"/>
        </w:rPr>
        <w:t xml:space="preserve"> </w:t>
      </w:r>
      <w:r w:rsidRPr="008E02D8">
        <w:rPr>
          <w:rFonts w:ascii="Arial" w:hAnsi="Arial" w:cs="Arial"/>
        </w:rPr>
        <w:t>Federación o de las demás entidades federativas a efecto de intercambiar experiencias, conocimientos en la materia de la</w:t>
      </w:r>
      <w:r w:rsidR="00911DE8">
        <w:rPr>
          <w:rFonts w:ascii="Arial" w:hAnsi="Arial" w:cs="Arial"/>
        </w:rPr>
        <w:t xml:space="preserve"> </w:t>
      </w:r>
      <w:r w:rsidRPr="008E02D8">
        <w:rPr>
          <w:rFonts w:ascii="Arial" w:hAnsi="Arial" w:cs="Arial"/>
        </w:rPr>
        <w:t>presente Ley.</w:t>
      </w:r>
    </w:p>
    <w:p w:rsidR="00B15ED1" w:rsidRPr="00911DE8" w:rsidRDefault="00B15ED1" w:rsidP="00911DE8">
      <w:pPr>
        <w:spacing w:after="0"/>
        <w:jc w:val="center"/>
        <w:rPr>
          <w:rFonts w:ascii="Arial" w:hAnsi="Arial" w:cs="Arial"/>
          <w:b/>
        </w:rPr>
      </w:pPr>
      <w:r w:rsidRPr="00911DE8">
        <w:rPr>
          <w:rFonts w:ascii="Arial" w:hAnsi="Arial" w:cs="Arial"/>
          <w:b/>
        </w:rPr>
        <w:t>CAPÍTULO VIII</w:t>
      </w:r>
    </w:p>
    <w:p w:rsidR="00B15ED1" w:rsidRPr="00911DE8" w:rsidRDefault="00B15ED1" w:rsidP="00911DE8">
      <w:pPr>
        <w:spacing w:after="0"/>
        <w:jc w:val="center"/>
        <w:rPr>
          <w:rFonts w:ascii="Arial" w:hAnsi="Arial" w:cs="Arial"/>
          <w:b/>
        </w:rPr>
      </w:pPr>
      <w:r w:rsidRPr="00911DE8">
        <w:rPr>
          <w:rFonts w:ascii="Arial" w:hAnsi="Arial" w:cs="Arial"/>
          <w:b/>
        </w:rPr>
        <w:t>RESPONSABILIDADES Y SANCIONES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36.</w:t>
      </w:r>
      <w:r w:rsidRPr="008E02D8">
        <w:rPr>
          <w:rFonts w:ascii="Arial" w:hAnsi="Arial" w:cs="Arial"/>
        </w:rPr>
        <w:t xml:space="preserve"> Toda persona servidora pública que intervenga en el Banco de Perfiles Gené</w:t>
      </w:r>
      <w:r w:rsidR="00911DE8">
        <w:rPr>
          <w:rFonts w:ascii="Arial" w:hAnsi="Arial" w:cs="Arial"/>
        </w:rPr>
        <w:t xml:space="preserve">ticos estará obligada a guardar </w:t>
      </w:r>
      <w:r w:rsidRPr="008E02D8">
        <w:rPr>
          <w:rFonts w:ascii="Arial" w:hAnsi="Arial" w:cs="Arial"/>
        </w:rPr>
        <w:t>confidencialidad respecto de los datos personales y de toda información que esté bajo su resguardo.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37.</w:t>
      </w:r>
      <w:r w:rsidRPr="008E02D8">
        <w:rPr>
          <w:rFonts w:ascii="Arial" w:hAnsi="Arial" w:cs="Arial"/>
        </w:rPr>
        <w:t xml:space="preserve"> Queda prohibida la utilización de la información genética contenida en el B</w:t>
      </w:r>
      <w:r w:rsidR="00911DE8">
        <w:rPr>
          <w:rFonts w:ascii="Arial" w:hAnsi="Arial" w:cs="Arial"/>
        </w:rPr>
        <w:t xml:space="preserve">anco de Perfiles Genéticos para </w:t>
      </w:r>
      <w:r w:rsidRPr="008E02D8">
        <w:rPr>
          <w:rFonts w:ascii="Arial" w:hAnsi="Arial" w:cs="Arial"/>
        </w:rPr>
        <w:t>cualquier fin distinto a los señalados en la presente Ley.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38.</w:t>
      </w:r>
      <w:r w:rsidRPr="008E02D8">
        <w:rPr>
          <w:rFonts w:ascii="Arial" w:hAnsi="Arial" w:cs="Arial"/>
        </w:rPr>
        <w:t xml:space="preserve"> Las personas servidoras públicas que intervengan en el Banco de Perfiles Genéti</w:t>
      </w:r>
      <w:r w:rsidR="00911DE8">
        <w:rPr>
          <w:rFonts w:ascii="Arial" w:hAnsi="Arial" w:cs="Arial"/>
        </w:rPr>
        <w:t xml:space="preserve">cos y en las bases de datos que </w:t>
      </w:r>
      <w:r w:rsidRPr="008E02D8">
        <w:rPr>
          <w:rFonts w:ascii="Arial" w:hAnsi="Arial" w:cs="Arial"/>
        </w:rPr>
        <w:t>lo integran, estarán sujetas a exámenes de control de confianza.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911DE8">
        <w:rPr>
          <w:rFonts w:ascii="Arial" w:hAnsi="Arial" w:cs="Arial"/>
          <w:b/>
        </w:rPr>
        <w:t>Artículo 39.</w:t>
      </w:r>
      <w:r w:rsidRPr="008E02D8">
        <w:rPr>
          <w:rFonts w:ascii="Arial" w:hAnsi="Arial" w:cs="Arial"/>
        </w:rPr>
        <w:t xml:space="preserve"> Serán sujetos de responsabilidades administrativas, civiles o penales, las personas servidoras públicas que:</w:t>
      </w:r>
    </w:p>
    <w:p w:rsidR="00911DE8" w:rsidRDefault="00911DE8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I. Accedan al Banco de Perfiles Genéticos sin estar autorizada para ello o qu</w:t>
      </w:r>
      <w:r w:rsidR="00E47F29">
        <w:rPr>
          <w:rFonts w:ascii="Arial" w:hAnsi="Arial" w:cs="Arial"/>
        </w:rPr>
        <w:t xml:space="preserve">e, estando autorizadas haga uso </w:t>
      </w:r>
      <w:r w:rsidRPr="008E02D8">
        <w:rPr>
          <w:rFonts w:ascii="Arial" w:hAnsi="Arial" w:cs="Arial"/>
        </w:rPr>
        <w:t>indebido de la información;</w:t>
      </w:r>
    </w:p>
    <w:p w:rsidR="00E47F29" w:rsidRDefault="00E47F29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II. Permitan el acceso a los registros a personas no autorizadas,</w:t>
      </w:r>
    </w:p>
    <w:p w:rsidR="00E47F29" w:rsidRDefault="00E47F29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 xml:space="preserve">III. Divulguen el contenido de los registros o los divulguen o usen indebidamente </w:t>
      </w:r>
      <w:r w:rsidR="00E47F29">
        <w:rPr>
          <w:rFonts w:ascii="Arial" w:hAnsi="Arial" w:cs="Arial"/>
        </w:rPr>
        <w:t xml:space="preserve">o para cualquier fin distinto a </w:t>
      </w:r>
      <w:r w:rsidRPr="008E02D8">
        <w:rPr>
          <w:rFonts w:ascii="Arial" w:hAnsi="Arial" w:cs="Arial"/>
        </w:rPr>
        <w:t>los señalados en esta Ley, o</w:t>
      </w:r>
    </w:p>
    <w:p w:rsidR="00E47F29" w:rsidRDefault="00E47F29" w:rsidP="00C50DE6">
      <w:pPr>
        <w:spacing w:after="0"/>
        <w:jc w:val="both"/>
        <w:rPr>
          <w:rFonts w:ascii="Arial" w:hAnsi="Arial" w:cs="Arial"/>
        </w:rPr>
      </w:pPr>
    </w:p>
    <w:p w:rsidR="00B15ED1" w:rsidRPr="008E02D8" w:rsidRDefault="00B15ED1" w:rsidP="00C50DE6">
      <w:pPr>
        <w:spacing w:after="0"/>
        <w:jc w:val="both"/>
        <w:rPr>
          <w:rFonts w:ascii="Arial" w:hAnsi="Arial" w:cs="Arial"/>
        </w:rPr>
      </w:pPr>
      <w:r w:rsidRPr="008E02D8">
        <w:rPr>
          <w:rFonts w:ascii="Arial" w:hAnsi="Arial" w:cs="Arial"/>
        </w:rPr>
        <w:t>IV. Alteren, oculten o destruyan la información contenida en los registros.</w:t>
      </w:r>
    </w:p>
    <w:p w:rsidR="00E47F29" w:rsidRDefault="00E47F29" w:rsidP="00C50DE6">
      <w:pPr>
        <w:spacing w:after="0"/>
        <w:jc w:val="both"/>
        <w:rPr>
          <w:rFonts w:ascii="Arial" w:hAnsi="Arial" w:cs="Arial"/>
        </w:rPr>
      </w:pPr>
    </w:p>
    <w:p w:rsidR="002C133A" w:rsidRDefault="002C133A" w:rsidP="00C50DE6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center"/>
        <w:rPr>
          <w:rFonts w:ascii="Arial" w:hAnsi="Arial" w:cs="Arial"/>
          <w:b/>
        </w:rPr>
      </w:pPr>
      <w:r w:rsidRPr="00E47F29">
        <w:rPr>
          <w:rFonts w:ascii="Arial" w:hAnsi="Arial" w:cs="Arial"/>
          <w:b/>
        </w:rPr>
        <w:t>ARTÍCULOS TRANSITORIOS</w:t>
      </w:r>
    </w:p>
    <w:p w:rsidR="00E47F29" w:rsidRDefault="00E47F29" w:rsidP="00E47F29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both"/>
        <w:rPr>
          <w:rFonts w:ascii="Arial" w:hAnsi="Arial" w:cs="Arial"/>
        </w:rPr>
      </w:pPr>
      <w:r w:rsidRPr="00E47F29">
        <w:rPr>
          <w:rFonts w:ascii="Arial" w:hAnsi="Arial" w:cs="Arial"/>
          <w:b/>
        </w:rPr>
        <w:t>PRIMERO.</w:t>
      </w:r>
      <w:r w:rsidRPr="00E47F29">
        <w:rPr>
          <w:rFonts w:ascii="Arial" w:hAnsi="Arial" w:cs="Arial"/>
        </w:rPr>
        <w:t xml:space="preserve"> Publíquese el presente decreto en la Gaceta Oficial de la Ciudad de México y </w:t>
      </w:r>
      <w:r>
        <w:rPr>
          <w:rFonts w:ascii="Arial" w:hAnsi="Arial" w:cs="Arial"/>
        </w:rPr>
        <w:t xml:space="preserve">en el sitio web del Congreso de </w:t>
      </w:r>
      <w:r w:rsidRPr="00E47F29">
        <w:rPr>
          <w:rFonts w:ascii="Arial" w:hAnsi="Arial" w:cs="Arial"/>
        </w:rPr>
        <w:t>la Ciudad de México para su mayor difusión.</w:t>
      </w:r>
    </w:p>
    <w:p w:rsidR="00E47F29" w:rsidRDefault="00E47F29" w:rsidP="00E47F29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both"/>
        <w:rPr>
          <w:rFonts w:ascii="Arial" w:hAnsi="Arial" w:cs="Arial"/>
        </w:rPr>
      </w:pPr>
      <w:r w:rsidRPr="00E47F29">
        <w:rPr>
          <w:rFonts w:ascii="Arial" w:hAnsi="Arial" w:cs="Arial"/>
          <w:b/>
        </w:rPr>
        <w:t>SEGUNDO.</w:t>
      </w:r>
      <w:r w:rsidRPr="00E47F29">
        <w:rPr>
          <w:rFonts w:ascii="Arial" w:hAnsi="Arial" w:cs="Arial"/>
        </w:rPr>
        <w:t xml:space="preserve"> El presente decreto entrará en vigor al día siguiente de su publicación en la</w:t>
      </w:r>
      <w:r>
        <w:rPr>
          <w:rFonts w:ascii="Arial" w:hAnsi="Arial" w:cs="Arial"/>
        </w:rPr>
        <w:t xml:space="preserve"> Gaceta Oficial de la Ciudad de </w:t>
      </w:r>
      <w:r w:rsidRPr="00E47F29">
        <w:rPr>
          <w:rFonts w:ascii="Arial" w:hAnsi="Arial" w:cs="Arial"/>
        </w:rPr>
        <w:t>México.</w:t>
      </w:r>
    </w:p>
    <w:p w:rsidR="00E47F29" w:rsidRDefault="00E47F29" w:rsidP="00E47F29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both"/>
        <w:rPr>
          <w:rFonts w:ascii="Arial" w:hAnsi="Arial" w:cs="Arial"/>
        </w:rPr>
      </w:pPr>
      <w:r w:rsidRPr="00E47F29">
        <w:rPr>
          <w:rFonts w:ascii="Arial" w:hAnsi="Arial" w:cs="Arial"/>
          <w:b/>
        </w:rPr>
        <w:t>TERCERO.</w:t>
      </w:r>
      <w:r w:rsidRPr="00E47F29">
        <w:rPr>
          <w:rFonts w:ascii="Arial" w:hAnsi="Arial" w:cs="Arial"/>
        </w:rPr>
        <w:t xml:space="preserve"> El Banco de Perfiles Genéticos deberá estar en operación a más tardar dentro d</w:t>
      </w:r>
      <w:r>
        <w:rPr>
          <w:rFonts w:ascii="Arial" w:hAnsi="Arial" w:cs="Arial"/>
        </w:rPr>
        <w:t xml:space="preserve">e los 365 días posteriores a la </w:t>
      </w:r>
      <w:r w:rsidRPr="00E47F29">
        <w:rPr>
          <w:rFonts w:ascii="Arial" w:hAnsi="Arial" w:cs="Arial"/>
        </w:rPr>
        <w:t>entrada en vigor de la presente Ley que se expide.</w:t>
      </w:r>
    </w:p>
    <w:p w:rsidR="00E47F29" w:rsidRDefault="00E47F29" w:rsidP="00E47F29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both"/>
        <w:rPr>
          <w:rFonts w:ascii="Arial" w:hAnsi="Arial" w:cs="Arial"/>
        </w:rPr>
      </w:pPr>
      <w:r w:rsidRPr="00E47F29">
        <w:rPr>
          <w:rFonts w:ascii="Arial" w:hAnsi="Arial" w:cs="Arial"/>
          <w:b/>
        </w:rPr>
        <w:t>CUARTO.</w:t>
      </w:r>
      <w:r w:rsidRPr="00E47F29">
        <w:rPr>
          <w:rFonts w:ascii="Arial" w:hAnsi="Arial" w:cs="Arial"/>
        </w:rPr>
        <w:t xml:space="preserve"> La implementación del Banco de perfiles genéticos será gradual, debiendo que</w:t>
      </w:r>
      <w:r>
        <w:rPr>
          <w:rFonts w:ascii="Arial" w:hAnsi="Arial" w:cs="Arial"/>
        </w:rPr>
        <w:t xml:space="preserve">dar concluida en su totalidad a </w:t>
      </w:r>
      <w:r w:rsidRPr="00E47F29">
        <w:rPr>
          <w:rFonts w:ascii="Arial" w:hAnsi="Arial" w:cs="Arial"/>
        </w:rPr>
        <w:t>más tardar el 31 de diciembre del 2022.</w:t>
      </w:r>
    </w:p>
    <w:p w:rsidR="00E47F29" w:rsidRDefault="00E47F29" w:rsidP="00E47F29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both"/>
        <w:rPr>
          <w:rFonts w:ascii="Arial" w:hAnsi="Arial" w:cs="Arial"/>
        </w:rPr>
      </w:pPr>
      <w:r w:rsidRPr="00E47F29">
        <w:rPr>
          <w:rFonts w:ascii="Arial" w:hAnsi="Arial" w:cs="Arial"/>
          <w:b/>
        </w:rPr>
        <w:t>QUINTO.</w:t>
      </w:r>
      <w:r w:rsidRPr="00E47F29">
        <w:rPr>
          <w:rFonts w:ascii="Arial" w:hAnsi="Arial" w:cs="Arial"/>
        </w:rPr>
        <w:t xml:space="preserve"> En tanto no entre en funcionamiento la Fiscalía General de Justicia, las funcio</w:t>
      </w:r>
      <w:r>
        <w:rPr>
          <w:rFonts w:ascii="Arial" w:hAnsi="Arial" w:cs="Arial"/>
        </w:rPr>
        <w:t xml:space="preserve">nes que le son atribuidas en la </w:t>
      </w:r>
      <w:r w:rsidRPr="00E47F29">
        <w:rPr>
          <w:rFonts w:ascii="Arial" w:hAnsi="Arial" w:cs="Arial"/>
        </w:rPr>
        <w:t>presente Ley, serán desarrolladas por la Procuraduría General de Justicia.</w:t>
      </w:r>
    </w:p>
    <w:p w:rsidR="00E47F29" w:rsidRDefault="00E47F29" w:rsidP="00E47F29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both"/>
        <w:rPr>
          <w:rFonts w:ascii="Arial" w:hAnsi="Arial" w:cs="Arial"/>
        </w:rPr>
      </w:pPr>
      <w:r w:rsidRPr="00E47F29">
        <w:rPr>
          <w:rFonts w:ascii="Arial" w:hAnsi="Arial" w:cs="Arial"/>
          <w:b/>
        </w:rPr>
        <w:t>SEXTO.</w:t>
      </w:r>
      <w:r w:rsidRPr="00E47F29">
        <w:rPr>
          <w:rFonts w:ascii="Arial" w:hAnsi="Arial" w:cs="Arial"/>
        </w:rPr>
        <w:t xml:space="preserve"> La Coordinación Interinstitucional deberá elaborar y aprobar los lineami</w:t>
      </w:r>
      <w:r>
        <w:rPr>
          <w:rFonts w:ascii="Arial" w:hAnsi="Arial" w:cs="Arial"/>
        </w:rPr>
        <w:t xml:space="preserve">entos, manuales, procedimiento, </w:t>
      </w:r>
      <w:r w:rsidRPr="00E47F29">
        <w:rPr>
          <w:rFonts w:ascii="Arial" w:hAnsi="Arial" w:cs="Arial"/>
        </w:rPr>
        <w:t>protocolos, así como la capacitación y certificación, en el término de doce meses contados a p</w:t>
      </w:r>
      <w:r>
        <w:rPr>
          <w:rFonts w:ascii="Arial" w:hAnsi="Arial" w:cs="Arial"/>
        </w:rPr>
        <w:t xml:space="preserve">artir de la fecha de entrada en </w:t>
      </w:r>
      <w:r w:rsidRPr="00E47F29">
        <w:rPr>
          <w:rFonts w:ascii="Arial" w:hAnsi="Arial" w:cs="Arial"/>
        </w:rPr>
        <w:t>vigor de la presente Ley.</w:t>
      </w:r>
    </w:p>
    <w:p w:rsidR="00E47F29" w:rsidRDefault="00E47F29" w:rsidP="00E47F29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both"/>
        <w:rPr>
          <w:rFonts w:ascii="Arial" w:hAnsi="Arial" w:cs="Arial"/>
        </w:rPr>
      </w:pPr>
      <w:r w:rsidRPr="00E47F29">
        <w:rPr>
          <w:rFonts w:ascii="Arial" w:hAnsi="Arial" w:cs="Arial"/>
          <w:b/>
        </w:rPr>
        <w:t>SÉPTIMO.</w:t>
      </w:r>
      <w:r w:rsidRPr="00E47F29">
        <w:rPr>
          <w:rFonts w:ascii="Arial" w:hAnsi="Arial" w:cs="Arial"/>
        </w:rPr>
        <w:t xml:space="preserve"> La Fiscalía General de Justicia de la Ciudad de México, a partir de que ent</w:t>
      </w:r>
      <w:r>
        <w:rPr>
          <w:rFonts w:ascii="Arial" w:hAnsi="Arial" w:cs="Arial"/>
        </w:rPr>
        <w:t xml:space="preserve">re en vigor el presente decreto </w:t>
      </w:r>
      <w:r w:rsidRPr="00E47F29">
        <w:rPr>
          <w:rFonts w:ascii="Arial" w:hAnsi="Arial" w:cs="Arial"/>
        </w:rPr>
        <w:t xml:space="preserve">deberá emitir en un plazo no mayor a 90 días los protocolos de actuación para la toma de </w:t>
      </w:r>
      <w:r>
        <w:rPr>
          <w:rFonts w:ascii="Arial" w:hAnsi="Arial" w:cs="Arial"/>
        </w:rPr>
        <w:t xml:space="preserve">muestras, respetando siempre el </w:t>
      </w:r>
      <w:r w:rsidRPr="00E47F29">
        <w:rPr>
          <w:rFonts w:ascii="Arial" w:hAnsi="Arial" w:cs="Arial"/>
        </w:rPr>
        <w:t>principio de la dignidad humana.</w:t>
      </w:r>
    </w:p>
    <w:p w:rsidR="00E47F29" w:rsidRDefault="00E47F29" w:rsidP="00E47F29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both"/>
        <w:rPr>
          <w:rFonts w:ascii="Arial" w:hAnsi="Arial" w:cs="Arial"/>
        </w:rPr>
      </w:pPr>
      <w:r w:rsidRPr="00E47F29">
        <w:rPr>
          <w:rFonts w:ascii="Arial" w:hAnsi="Arial" w:cs="Arial"/>
          <w:b/>
        </w:rPr>
        <w:t>OCTAVO.</w:t>
      </w:r>
      <w:r w:rsidRPr="00E47F29">
        <w:rPr>
          <w:rFonts w:ascii="Arial" w:hAnsi="Arial" w:cs="Arial"/>
        </w:rPr>
        <w:t xml:space="preserve"> Las referencias hechas a la Fiscalía General de Justicia de la Ciudad de Méxi</w:t>
      </w:r>
      <w:r>
        <w:rPr>
          <w:rFonts w:ascii="Arial" w:hAnsi="Arial" w:cs="Arial"/>
        </w:rPr>
        <w:t xml:space="preserve">co y a su titular se entenderán </w:t>
      </w:r>
      <w:r w:rsidRPr="00E47F29">
        <w:rPr>
          <w:rFonts w:ascii="Arial" w:hAnsi="Arial" w:cs="Arial"/>
        </w:rPr>
        <w:t>hechas para la Procuraduría General de Justicia de la Ciudad de México en tanto no entre en funciones la Fiscalía.</w:t>
      </w:r>
    </w:p>
    <w:p w:rsidR="00E47F29" w:rsidRDefault="00E47F29" w:rsidP="00E47F29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both"/>
        <w:rPr>
          <w:rFonts w:ascii="Arial" w:hAnsi="Arial" w:cs="Arial"/>
        </w:rPr>
      </w:pPr>
      <w:r w:rsidRPr="00E47F29">
        <w:rPr>
          <w:rFonts w:ascii="Arial" w:hAnsi="Arial" w:cs="Arial"/>
          <w:b/>
        </w:rPr>
        <w:t>NOVENO.</w:t>
      </w:r>
      <w:r w:rsidRPr="00E47F29">
        <w:rPr>
          <w:rFonts w:ascii="Arial" w:hAnsi="Arial" w:cs="Arial"/>
        </w:rPr>
        <w:t xml:space="preserve"> A partir de la entrada en vigor del presente decreto, se incluirán en la base de dato</w:t>
      </w:r>
      <w:r>
        <w:rPr>
          <w:rFonts w:ascii="Arial" w:hAnsi="Arial" w:cs="Arial"/>
        </w:rPr>
        <w:t xml:space="preserve">s de las personas sentenciadas, </w:t>
      </w:r>
      <w:r w:rsidRPr="00E47F29">
        <w:rPr>
          <w:rFonts w:ascii="Arial" w:hAnsi="Arial" w:cs="Arial"/>
        </w:rPr>
        <w:t>a aquellas que hayan adquirido ese carácter con fecha posterior a la entrada en vigor de la presente ley.</w:t>
      </w:r>
    </w:p>
    <w:p w:rsidR="00E47F29" w:rsidRDefault="00E47F29" w:rsidP="00E47F29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both"/>
        <w:rPr>
          <w:rFonts w:ascii="Arial" w:hAnsi="Arial" w:cs="Arial"/>
        </w:rPr>
      </w:pPr>
      <w:r w:rsidRPr="00E47F29">
        <w:rPr>
          <w:rFonts w:ascii="Arial" w:hAnsi="Arial" w:cs="Arial"/>
        </w:rPr>
        <w:t>Palacio Legislativo del Congreso de la Ciudad de México, a los quince días del m</w:t>
      </w:r>
      <w:r>
        <w:rPr>
          <w:rFonts w:ascii="Arial" w:hAnsi="Arial" w:cs="Arial"/>
        </w:rPr>
        <w:t xml:space="preserve">es de diciembre del año dos mil </w:t>
      </w:r>
      <w:r w:rsidRPr="00E47F29">
        <w:rPr>
          <w:rFonts w:ascii="Arial" w:hAnsi="Arial" w:cs="Arial"/>
        </w:rPr>
        <w:t xml:space="preserve">diecinueve.- </w:t>
      </w:r>
      <w:r w:rsidRPr="00E47F29">
        <w:rPr>
          <w:rFonts w:ascii="Arial" w:hAnsi="Arial" w:cs="Arial"/>
          <w:b/>
        </w:rPr>
        <w:t xml:space="preserve">POR LA MESA DIRECTIVA.- DIPUTADA ISABELA ROSALES HERRERA, PRESIDENTA.- DIPUTADA MARTHA SOLEDAD VENTURA ÁVILA, SECRETARIA.- DIPUTADA MARGARITA SALDAÑA HERNÁNDEZ, SECRETARIA.- </w:t>
      </w:r>
      <w:r w:rsidRPr="00E47F29">
        <w:rPr>
          <w:rFonts w:ascii="Arial" w:hAnsi="Arial" w:cs="Arial"/>
        </w:rPr>
        <w:t>(Firmas)</w:t>
      </w:r>
    </w:p>
    <w:p w:rsidR="00E47F29" w:rsidRDefault="00E47F29" w:rsidP="00E47F29">
      <w:pPr>
        <w:spacing w:after="0"/>
        <w:jc w:val="both"/>
        <w:rPr>
          <w:rFonts w:ascii="Arial" w:hAnsi="Arial" w:cs="Arial"/>
        </w:rPr>
      </w:pPr>
    </w:p>
    <w:p w:rsidR="00E47F29" w:rsidRPr="00E47F29" w:rsidRDefault="00E47F29" w:rsidP="00E47F29">
      <w:pPr>
        <w:spacing w:after="0"/>
        <w:jc w:val="both"/>
        <w:rPr>
          <w:rFonts w:ascii="Arial" w:hAnsi="Arial" w:cs="Arial"/>
          <w:b/>
        </w:rPr>
      </w:pPr>
      <w:r w:rsidRPr="00E47F29">
        <w:rPr>
          <w:rFonts w:ascii="Arial" w:hAnsi="Arial" w:cs="Arial"/>
        </w:rPr>
        <w:t>Con fundamento en lo dispuesto por los artículos 122, apartado A, fracción III, de la Constitución</w:t>
      </w:r>
      <w:r>
        <w:rPr>
          <w:rFonts w:ascii="Arial" w:hAnsi="Arial" w:cs="Arial"/>
        </w:rPr>
        <w:t xml:space="preserve"> Política de los Estados Unidos </w:t>
      </w:r>
      <w:r w:rsidRPr="00E47F29">
        <w:rPr>
          <w:rFonts w:ascii="Arial" w:hAnsi="Arial" w:cs="Arial"/>
        </w:rPr>
        <w:t>Mexicanos; 32 apartado C, numeral 1, inciso a) de la Constitución Política de la Ciudad de Méxic</w:t>
      </w:r>
      <w:r>
        <w:rPr>
          <w:rFonts w:ascii="Arial" w:hAnsi="Arial" w:cs="Arial"/>
        </w:rPr>
        <w:t xml:space="preserve">o; 3 fracciones XVII y XVIII, 7 </w:t>
      </w:r>
      <w:r w:rsidRPr="00E47F29">
        <w:rPr>
          <w:rFonts w:ascii="Arial" w:hAnsi="Arial" w:cs="Arial"/>
        </w:rPr>
        <w:t>párrafo primero, 10 fracción II, 12 y 21, párrafo primero, de la Ley Orgánica del Poder Ejecutivo</w:t>
      </w:r>
      <w:r>
        <w:rPr>
          <w:rFonts w:ascii="Arial" w:hAnsi="Arial" w:cs="Arial"/>
        </w:rPr>
        <w:t xml:space="preserve"> y de la Administración Pública </w:t>
      </w:r>
      <w:r w:rsidRPr="00E47F29">
        <w:rPr>
          <w:rFonts w:ascii="Arial" w:hAnsi="Arial" w:cs="Arial"/>
        </w:rPr>
        <w:t>de la Ciudad de México; pa</w:t>
      </w:r>
      <w:r>
        <w:rPr>
          <w:rFonts w:ascii="Arial" w:hAnsi="Arial" w:cs="Arial"/>
        </w:rPr>
        <w:t xml:space="preserve">ra su debida publicación y </w:t>
      </w:r>
      <w:r w:rsidRPr="00E47F29">
        <w:rPr>
          <w:rFonts w:ascii="Arial" w:hAnsi="Arial" w:cs="Arial"/>
        </w:rPr>
        <w:t>observancia, expido el presente Decreto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Promulgatorio</w:t>
      </w:r>
      <w:proofErr w:type="spellEnd"/>
      <w:r>
        <w:rPr>
          <w:rFonts w:ascii="Arial" w:hAnsi="Arial" w:cs="Arial"/>
        </w:rPr>
        <w:t xml:space="preserve"> en la Residencia </w:t>
      </w:r>
      <w:r w:rsidRPr="00E47F29">
        <w:rPr>
          <w:rFonts w:ascii="Arial" w:hAnsi="Arial" w:cs="Arial"/>
        </w:rPr>
        <w:t xml:space="preserve">Oficial de la Jefatura de Gobierno de la Ciudad de México, a los veintitrés días del mes diciembre </w:t>
      </w:r>
      <w:r>
        <w:rPr>
          <w:rFonts w:ascii="Arial" w:hAnsi="Arial" w:cs="Arial"/>
        </w:rPr>
        <w:t xml:space="preserve">del año dos mil diecinueve.- </w:t>
      </w:r>
      <w:r w:rsidRPr="00E47F29">
        <w:rPr>
          <w:rFonts w:ascii="Arial" w:hAnsi="Arial" w:cs="Arial"/>
          <w:b/>
        </w:rPr>
        <w:t xml:space="preserve">LA JEFA DE GOBIERNO DE LA CIUDAD DE MÉXICO, DRA. CLAUDIA SHEINBAUM PARDO.- FIRMA.- LA SECRETARIA DE GOBIERNO, ROSA ICELA RODRÍGUEZ VELÁZQUEZ.- FIRMA.- LA SECRETARIA DE LAS MUJERES, GABRIELA RODRÍGUEZ RAMÍREZ.- FIRMA.- LA SECRETARIA DE SALUD, OLIVA </w:t>
      </w:r>
      <w:r w:rsidRPr="00E47F29">
        <w:rPr>
          <w:rFonts w:ascii="Arial" w:hAnsi="Arial" w:cs="Arial"/>
          <w:b/>
        </w:rPr>
        <w:lastRenderedPageBreak/>
        <w:t>LÓPEZ ARELLANO.- FIRMA.- EL SECRETARIO DE SEGURIDAD CIUDADANA, OMAR HAMID GARCÍA HARFUCH.- FIRMA.</w:t>
      </w:r>
    </w:p>
    <w:sectPr w:rsidR="00E47F29" w:rsidRPr="00E47F2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92" w:rsidRDefault="00492E92" w:rsidP="00B15ED1">
      <w:pPr>
        <w:spacing w:after="0" w:line="240" w:lineRule="auto"/>
      </w:pPr>
      <w:r>
        <w:separator/>
      </w:r>
    </w:p>
  </w:endnote>
  <w:endnote w:type="continuationSeparator" w:id="0">
    <w:p w:rsidR="00492E92" w:rsidRDefault="00492E92" w:rsidP="00B1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1" w:rsidRPr="008A7E14" w:rsidRDefault="00B15ED1" w:rsidP="00B15ED1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</w:rPr>
    </w:pPr>
  </w:p>
  <w:p w:rsidR="00B15ED1" w:rsidRDefault="00B15ED1" w:rsidP="00B15ED1">
    <w:pPr>
      <w:pStyle w:val="Piedepgina"/>
      <w:jc w:val="center"/>
    </w:pPr>
    <w:r w:rsidRPr="008A7E1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C569A" wp14:editId="1BD3341B">
              <wp:simplePos x="0" y="0"/>
              <wp:positionH relativeFrom="column">
                <wp:posOffset>0</wp:posOffset>
              </wp:positionH>
              <wp:positionV relativeFrom="paragraph">
                <wp:posOffset>-74295</wp:posOffset>
              </wp:positionV>
              <wp:extent cx="564642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64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769848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85pt" to="444.6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VNGQ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" strokeweight="1.5pt"/>
          </w:pict>
        </mc:Fallback>
      </mc:AlternateContent>
    </w:r>
    <w:r w:rsidRPr="008A7E14">
      <w:rPr>
        <w:rFonts w:ascii="Arial" w:hAnsi="Arial" w:cs="Arial"/>
      </w:rPr>
      <w:t>INSTITUTO DE INVESTIGACIONES LEGISLATIVAS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92" w:rsidRDefault="00492E92" w:rsidP="00B15ED1">
      <w:pPr>
        <w:spacing w:after="0" w:line="240" w:lineRule="auto"/>
      </w:pPr>
      <w:r>
        <w:separator/>
      </w:r>
    </w:p>
  </w:footnote>
  <w:footnote w:type="continuationSeparator" w:id="0">
    <w:p w:rsidR="00492E92" w:rsidRDefault="00492E92" w:rsidP="00B1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1" w:rsidRPr="00B15ED1" w:rsidRDefault="00B15ED1" w:rsidP="00B15ED1">
    <w:pPr>
      <w:tabs>
        <w:tab w:val="center" w:pos="4419"/>
        <w:tab w:val="right" w:pos="8838"/>
      </w:tabs>
      <w:jc w:val="center"/>
      <w:rPr>
        <w:rFonts w:ascii="Arial" w:hAnsi="Arial"/>
        <w:lang w:val="es-ES_tradnl"/>
      </w:rPr>
    </w:pPr>
    <w:r w:rsidRPr="00B15ED1">
      <w:rPr>
        <w:rFonts w:ascii="Arial" w:hAnsi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1B2F0D" wp14:editId="77E8EA93">
              <wp:simplePos x="0" y="0"/>
              <wp:positionH relativeFrom="column">
                <wp:posOffset>-74930</wp:posOffset>
              </wp:positionH>
              <wp:positionV relativeFrom="paragraph">
                <wp:posOffset>191135</wp:posOffset>
              </wp:positionV>
              <wp:extent cx="5669915" cy="635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91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9E945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5.05pt" to="44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" o:allowincell="f" strokeweight="1.5pt">
              <v:stroke startarrowwidth="wide" startarrowlength="long" endarrowwidth="wide" endarrowlength="long"/>
            </v:line>
          </w:pict>
        </mc:Fallback>
      </mc:AlternateContent>
    </w:r>
    <w:r w:rsidRPr="00B15ED1">
      <w:rPr>
        <w:rFonts w:ascii="Arial" w:hAnsi="Arial"/>
        <w:lang w:val="es-ES_tradnl"/>
      </w:rPr>
      <w:t>CONGRESO DE LA CIUDAD DE MEXICO, I LEGISLATURA</w:t>
    </w:r>
  </w:p>
  <w:p w:rsidR="00B15ED1" w:rsidRPr="00B15ED1" w:rsidRDefault="00B15ED1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D1"/>
    <w:rsid w:val="00113150"/>
    <w:rsid w:val="001D3B16"/>
    <w:rsid w:val="002C133A"/>
    <w:rsid w:val="00492E92"/>
    <w:rsid w:val="004A2A77"/>
    <w:rsid w:val="005D2CC6"/>
    <w:rsid w:val="008E02D8"/>
    <w:rsid w:val="00911DE8"/>
    <w:rsid w:val="00930B04"/>
    <w:rsid w:val="00B15ED1"/>
    <w:rsid w:val="00C237E4"/>
    <w:rsid w:val="00C50DE6"/>
    <w:rsid w:val="00E47F29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ED1"/>
  </w:style>
  <w:style w:type="paragraph" w:styleId="Piedepgina">
    <w:name w:val="footer"/>
    <w:basedOn w:val="Normal"/>
    <w:link w:val="PiedepginaCar"/>
    <w:uiPriority w:val="99"/>
    <w:unhideWhenUsed/>
    <w:rsid w:val="00B15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ED1"/>
  </w:style>
  <w:style w:type="table" w:styleId="Tablaconcuadrcula">
    <w:name w:val="Table Grid"/>
    <w:basedOn w:val="Tablanormal"/>
    <w:uiPriority w:val="39"/>
    <w:rsid w:val="008E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3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ED1"/>
  </w:style>
  <w:style w:type="paragraph" w:styleId="Piedepgina">
    <w:name w:val="footer"/>
    <w:basedOn w:val="Normal"/>
    <w:link w:val="PiedepginaCar"/>
    <w:uiPriority w:val="99"/>
    <w:unhideWhenUsed/>
    <w:rsid w:val="00B15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ED1"/>
  </w:style>
  <w:style w:type="table" w:styleId="Tablaconcuadrcula">
    <w:name w:val="Table Grid"/>
    <w:basedOn w:val="Tablanormal"/>
    <w:uiPriority w:val="39"/>
    <w:rsid w:val="008E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4770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Armando Caballero Valdez</dc:creator>
  <cp:lastModifiedBy>Enrique Nieto Franzoni</cp:lastModifiedBy>
  <cp:revision>2</cp:revision>
  <dcterms:created xsi:type="dcterms:W3CDTF">2020-01-17T00:08:00Z</dcterms:created>
  <dcterms:modified xsi:type="dcterms:W3CDTF">2020-01-17T00:08:00Z</dcterms:modified>
</cp:coreProperties>
</file>