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69" w:rsidRPr="00BA47D8" w:rsidRDefault="00763A69" w:rsidP="00763A69">
      <w:pPr>
        <w:shd w:val="clear" w:color="auto" w:fill="800000"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40"/>
          <w:lang w:val="es-ES" w:eastAsia="es-ES"/>
        </w:rPr>
      </w:pPr>
      <w:r w:rsidRPr="00BA47D8">
        <w:rPr>
          <w:rFonts w:ascii="Arial" w:eastAsia="Times New Roman" w:hAnsi="Arial" w:cs="Times New Roman"/>
          <w:b/>
          <w:kern w:val="28"/>
          <w:sz w:val="40"/>
          <w:szCs w:val="40"/>
          <w:lang w:val="es-ES" w:eastAsia="es-ES"/>
        </w:rPr>
        <w:t xml:space="preserve">LEY DE </w:t>
      </w:r>
      <w:r>
        <w:rPr>
          <w:rFonts w:ascii="Arial" w:eastAsia="Times New Roman" w:hAnsi="Arial" w:cs="Times New Roman"/>
          <w:b/>
          <w:kern w:val="28"/>
          <w:sz w:val="40"/>
          <w:szCs w:val="40"/>
          <w:lang w:val="es-ES" w:eastAsia="es-ES"/>
        </w:rPr>
        <w:t>MEJORAMIENTO BARRIAL Y COMUNITARIO DEL</w:t>
      </w:r>
      <w:r w:rsidRPr="00BA47D8">
        <w:rPr>
          <w:rFonts w:ascii="Arial" w:eastAsia="Times New Roman" w:hAnsi="Arial" w:cs="Times New Roman"/>
          <w:b/>
          <w:kern w:val="28"/>
          <w:sz w:val="40"/>
          <w:szCs w:val="40"/>
          <w:lang w:val="es-ES" w:eastAsia="es-ES"/>
        </w:rPr>
        <w:t xml:space="preserve"> DISTRITO FEDERAL</w:t>
      </w:r>
    </w:p>
    <w:p w:rsidR="006C3799" w:rsidRPr="00763A69" w:rsidRDefault="0089316E">
      <w:pPr>
        <w:pStyle w:val="Estilo"/>
        <w:rPr>
          <w:sz w:val="20"/>
          <w:szCs w:val="20"/>
        </w:rPr>
      </w:pPr>
      <w:r w:rsidRPr="00763A69">
        <w:rPr>
          <w:sz w:val="20"/>
          <w:szCs w:val="20"/>
        </w:rPr>
        <w:t xml:space="preserve">Ley publicada en </w:t>
      </w:r>
      <w:r w:rsidR="00763A69" w:rsidRPr="00763A69">
        <w:rPr>
          <w:sz w:val="20"/>
          <w:szCs w:val="20"/>
        </w:rPr>
        <w:t xml:space="preserve">la Gaceta Oficial del Distrito Federal </w:t>
      </w:r>
      <w:r w:rsidRPr="00763A69">
        <w:rPr>
          <w:sz w:val="20"/>
          <w:szCs w:val="20"/>
        </w:rPr>
        <w:t>el 29 de septiembre de 2015.</w:t>
      </w:r>
    </w:p>
    <w:p w:rsidR="006C3799" w:rsidRDefault="006C3799">
      <w:pPr>
        <w:pStyle w:val="Estilo"/>
      </w:pPr>
    </w:p>
    <w:p w:rsidR="006C3799" w:rsidRPr="00F34D51" w:rsidRDefault="0089316E">
      <w:pPr>
        <w:pStyle w:val="Estilo"/>
        <w:rPr>
          <w:b/>
        </w:rPr>
      </w:pPr>
      <w:r w:rsidRPr="00F34D51">
        <w:rPr>
          <w:b/>
        </w:rPr>
        <w:t>DECRETO POR EL QUE SE EXPIDE LA LEY DE MEJORAMIENTO BARRIAL Y COMUNITARIO DEL DISTRITO FEDERAL</w:t>
      </w:r>
    </w:p>
    <w:p w:rsidR="006C3799" w:rsidRDefault="006C3799">
      <w:pPr>
        <w:pStyle w:val="Estilo"/>
      </w:pPr>
    </w:p>
    <w:p w:rsidR="006C3799" w:rsidRDefault="0089316E">
      <w:pPr>
        <w:pStyle w:val="Estilo"/>
      </w:pPr>
      <w:r>
        <w:t>(Al margen superior un escudo que dice: CIUDAD DE MÉXICO.- Decidiendo Juntos)</w:t>
      </w:r>
    </w:p>
    <w:p w:rsidR="006C3799" w:rsidRDefault="006C3799">
      <w:pPr>
        <w:pStyle w:val="Estilo"/>
      </w:pPr>
    </w:p>
    <w:p w:rsidR="006C3799" w:rsidRDefault="0089316E">
      <w:pPr>
        <w:pStyle w:val="Estilo"/>
      </w:pPr>
      <w:r>
        <w:t>MIGUEL ÁNGEL MANCERA ESPINOSA, Jefe de Gobierno del Distrito Federal, a sus habitantes sabed:</w:t>
      </w:r>
    </w:p>
    <w:p w:rsidR="006C3799" w:rsidRDefault="006C3799">
      <w:pPr>
        <w:pStyle w:val="Estilo"/>
      </w:pPr>
    </w:p>
    <w:p w:rsidR="006C3799" w:rsidRDefault="0089316E">
      <w:pPr>
        <w:pStyle w:val="Estilo"/>
      </w:pPr>
      <w:r>
        <w:t>Que la H. Asamblea Legislativa del Distrito Federal, VI Legislatura se ha servido dirigirme el siguiente</w:t>
      </w:r>
    </w:p>
    <w:p w:rsidR="006C3799" w:rsidRDefault="006C3799">
      <w:pPr>
        <w:pStyle w:val="Estilo"/>
      </w:pPr>
    </w:p>
    <w:p w:rsidR="006C3799" w:rsidRPr="00763A69" w:rsidRDefault="0089316E" w:rsidP="00763A69">
      <w:pPr>
        <w:pStyle w:val="Estilo"/>
        <w:jc w:val="center"/>
        <w:rPr>
          <w:b/>
        </w:rPr>
      </w:pPr>
      <w:r w:rsidRPr="00763A69">
        <w:rPr>
          <w:b/>
        </w:rPr>
        <w:t>D E C R E T O</w:t>
      </w:r>
    </w:p>
    <w:p w:rsidR="006C3799" w:rsidRDefault="006C3799">
      <w:pPr>
        <w:pStyle w:val="Estilo"/>
      </w:pPr>
    </w:p>
    <w:p w:rsidR="006C3799" w:rsidRDefault="0089316E">
      <w:pPr>
        <w:pStyle w:val="Estilo"/>
      </w:pPr>
      <w:r>
        <w:t>(Al margen superior izquierdo el Escudo Nacional que dice: ESTADOS UNIDOS MEXICANOS.- ASAMBLEA LEGISLATIVA DEL DISTRITO FEDERAL.- VI LEGISLATURA)</w:t>
      </w:r>
    </w:p>
    <w:p w:rsidR="006C3799" w:rsidRDefault="006C3799">
      <w:pPr>
        <w:pStyle w:val="Estilo"/>
      </w:pPr>
    </w:p>
    <w:p w:rsidR="006C3799" w:rsidRPr="00763A69" w:rsidRDefault="0089316E" w:rsidP="00763A69">
      <w:pPr>
        <w:pStyle w:val="Estilo"/>
        <w:jc w:val="center"/>
        <w:rPr>
          <w:b/>
        </w:rPr>
      </w:pPr>
      <w:r w:rsidRPr="00763A69">
        <w:rPr>
          <w:b/>
        </w:rPr>
        <w:t>ASAMBLEA LEGISLATIVA DEL DISTRITO FEDERAL</w:t>
      </w:r>
    </w:p>
    <w:p w:rsidR="006C3799" w:rsidRPr="00763A69" w:rsidRDefault="006C3799" w:rsidP="00763A69">
      <w:pPr>
        <w:pStyle w:val="Estilo"/>
        <w:jc w:val="center"/>
        <w:rPr>
          <w:b/>
        </w:rPr>
      </w:pPr>
    </w:p>
    <w:p w:rsidR="006C3799" w:rsidRPr="00763A69" w:rsidRDefault="0089316E" w:rsidP="00763A69">
      <w:pPr>
        <w:pStyle w:val="Estilo"/>
        <w:jc w:val="center"/>
        <w:rPr>
          <w:b/>
        </w:rPr>
      </w:pPr>
      <w:r w:rsidRPr="00763A69">
        <w:rPr>
          <w:b/>
        </w:rPr>
        <w:t>VI LEGISLATURA.</w:t>
      </w:r>
    </w:p>
    <w:p w:rsidR="006C3799" w:rsidRPr="00763A69" w:rsidRDefault="006C3799" w:rsidP="00763A69">
      <w:pPr>
        <w:pStyle w:val="Estilo"/>
        <w:jc w:val="center"/>
        <w:rPr>
          <w:b/>
        </w:rPr>
      </w:pPr>
    </w:p>
    <w:p w:rsidR="006C3799" w:rsidRPr="00763A69" w:rsidRDefault="0089316E" w:rsidP="00763A69">
      <w:pPr>
        <w:pStyle w:val="Estilo"/>
        <w:jc w:val="center"/>
        <w:rPr>
          <w:b/>
        </w:rPr>
      </w:pPr>
      <w:r w:rsidRPr="00763A69">
        <w:rPr>
          <w:b/>
        </w:rPr>
        <w:t>D E C R E T A</w:t>
      </w:r>
    </w:p>
    <w:p w:rsidR="006C3799" w:rsidRPr="00763A69" w:rsidRDefault="006C3799" w:rsidP="00763A69">
      <w:pPr>
        <w:pStyle w:val="Estilo"/>
        <w:jc w:val="center"/>
        <w:rPr>
          <w:b/>
        </w:rPr>
      </w:pPr>
    </w:p>
    <w:p w:rsidR="006C3799" w:rsidRPr="00F34D51" w:rsidRDefault="0089316E">
      <w:pPr>
        <w:pStyle w:val="Estilo"/>
        <w:rPr>
          <w:b/>
        </w:rPr>
      </w:pPr>
      <w:r w:rsidRPr="00F34D51">
        <w:rPr>
          <w:b/>
        </w:rPr>
        <w:t>DECRETO POR EL QUE SE EXPIDE LA LEY DE MEJORAMIENTO BARRIAL Y COMUNITARIO DEL DISTRITO FEDERAL.</w:t>
      </w:r>
    </w:p>
    <w:p w:rsidR="006C3799" w:rsidRDefault="006C3799">
      <w:pPr>
        <w:pStyle w:val="Estilo"/>
      </w:pPr>
    </w:p>
    <w:p w:rsidR="006C3799" w:rsidRDefault="0089316E">
      <w:pPr>
        <w:pStyle w:val="Estilo"/>
      </w:pPr>
      <w:r>
        <w:t>ARTÍCULO ÚNICO.- Se expide la Ley de Mejoramiento Barrial y Comunitario del Distrito Federal para quedar como sigue:</w:t>
      </w:r>
    </w:p>
    <w:p w:rsidR="006C3799" w:rsidRDefault="006C3799">
      <w:pPr>
        <w:pStyle w:val="Estilo"/>
      </w:pPr>
    </w:p>
    <w:p w:rsidR="006C3799" w:rsidRDefault="006C3799">
      <w:pPr>
        <w:pStyle w:val="Estilo"/>
      </w:pPr>
    </w:p>
    <w:p w:rsidR="006C3799" w:rsidRPr="00F34D51" w:rsidRDefault="0089316E">
      <w:pPr>
        <w:pStyle w:val="Estilo"/>
        <w:rPr>
          <w:b/>
        </w:rPr>
      </w:pPr>
      <w:r w:rsidRPr="00F34D51">
        <w:rPr>
          <w:b/>
        </w:rPr>
        <w:t>LEY DE MEJORAMIENTO BARRIAL Y COMUNITARIO DEL DISTRITO FEDERAL</w:t>
      </w:r>
    </w:p>
    <w:p w:rsidR="006C3799" w:rsidRPr="00F34D51" w:rsidRDefault="006C3799">
      <w:pPr>
        <w:pStyle w:val="Estilo"/>
        <w:rPr>
          <w:b/>
        </w:rPr>
      </w:pPr>
    </w:p>
    <w:p w:rsidR="006C3799" w:rsidRPr="00F34D51" w:rsidRDefault="006C3799">
      <w:pPr>
        <w:pStyle w:val="Estilo"/>
        <w:rPr>
          <w:b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I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DISPOSICIONES GENERALES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lastRenderedPageBreak/>
        <w:t>Artículo 1º</w:t>
      </w:r>
      <w:r w:rsidRPr="00F34D51">
        <w:rPr>
          <w:sz w:val="22"/>
        </w:rPr>
        <w:t>.- La presente ley es de orden público y de observancia general en el Distrito Federal y tiene por objeto, establecer los lineamientos para que las y los habitantes de los barrios, colonias, pueblos y unidades habitacionales, tengan el derecho de presentar y ejecutar proyectos de mejoramiento barrial y comunitario que fomenten el uso, rehabiliten y recuperen los espacios públicos y/o la imagen urbana de sus territorios, así como los espacios de uso común de las unidades habitacionales.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2º</w:t>
      </w:r>
      <w:r w:rsidRPr="00F34D51">
        <w:rPr>
          <w:sz w:val="22"/>
        </w:rPr>
        <w:t>.- Para los efectos de esta Ley, se entenderá por: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I.- Administración Pública: el conjunto de órganos que componen la administración centralizada, desconcentrada y paraestatal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II.- Asamblea Legislativa: la Asamblea Legislativa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III.- Barrios, colonias, pueblos y unidades habitacionales: las divisiones territoriales que para efectos de nomenclatura se ubican dentro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IV.- Comisión Interinstitucional: Espacio de Gobierno del Distrito Federal donde confluyen diversos órganos de la Administración Pública cuyo objeto es generar acciones y políticas convergentes en los territorios donde existan proyectos de mejoramiento barrial y comunitario, que contará con representación de dos Diputados de la Asamblea Legislativa;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V.- Comité Técnico Mixto: Instancia que aprueba los proyectos de mejoramiento barrial y comunitario;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VI.- Comités: Son órganos operativos del Programa de Mejoramiento Barrial y Comunitario para la administración del recurso autorizado, estos Comités son de Administración, de Supervisión y de Desarrollo Comunitario.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VII.- Jefe de Gobierno: el Jefe de Gobierno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VIII.- Ley: Ley de mejoramiento barrial y comunitario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IX.- Proyecto de mejoramiento barrial y comunitario: Es la propuesta específica de la zona que se presenta desde los habitantes de los barrios, colonias, pueblos y unidades habitacionales a la convocatoria pública de la Secretaría;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X.- Proyecto de continuidad: Es el proyecto que define varias etapas en su ejecución y que puede ser autorizado hasta por cinco ejercicios fiscales;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XI.- Secretaría: La Secretaría de Desarrollo Social del Distrito Federal;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XII.- Subsecretaría: La Subsecretaría de Participación Ciudadana dependiente de la Secretaría.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3º</w:t>
      </w:r>
      <w:r w:rsidRPr="00F34D51">
        <w:rPr>
          <w:sz w:val="22"/>
        </w:rPr>
        <w:t>.- La aplicación de la presente Ley estará a cargo de la Secretaría a través de la Subsecretaría, sin perjuicio de las atribuciones que correspondan a los demás órganos de la Administración Pública.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II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DEL MEJORAMIENTO BARRIAL Y COMUNITARIO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4º.-</w:t>
      </w:r>
      <w:r w:rsidRPr="00F34D51">
        <w:rPr>
          <w:sz w:val="22"/>
        </w:rPr>
        <w:t xml:space="preserve"> Los proyectos de mejoramiento barrial y comunitario deben ser congruentes con los programas delegacionales de desarrollo urbano vigentes.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5</w:t>
      </w:r>
      <w:r w:rsidRPr="00F34D51">
        <w:rPr>
          <w:sz w:val="22"/>
        </w:rPr>
        <w:t>°.- Los proyectos de mejoramiento barrial y comunitario estarán dirigidos principalmente a aquellas zonas cuya marginalidad esté catalogada como media, alta, y muy alta; así como aquellas que tengan altos niveles de conflictividad e inseguridad social y/o degradación urbana.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6º.-</w:t>
      </w:r>
      <w:r w:rsidRPr="00F34D51">
        <w:rPr>
          <w:sz w:val="22"/>
        </w:rPr>
        <w:t xml:space="preserve"> Los proyectos de mejoramiento barrial y comunitario serán presentados ante la Subsecretaría por las y los habitantes de los barrios, colonias, pueblos y unidades habitacionales. Para tal efecto, no se considerará en los proyectos delimitación alguna que derive de la nomenclatura de los barrios, colonias, pueblos y unidades habitacionales.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7º.-</w:t>
      </w:r>
      <w:r w:rsidRPr="00F34D51">
        <w:rPr>
          <w:sz w:val="22"/>
        </w:rPr>
        <w:t xml:space="preserve"> Para la presentación de los proyectos de mejoramiento barrial y comunitario la Secretaría emitirá anualmente una convocatoria pública, la cual se dará a conocer en la Gaceta Oficial del Distrito Federal, en un diario de amplia circulación en la Ciudad de México y en el portal de internet de la Secretaría.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En la convocatoria se establecerán los requisitos, plazos y procedimientos para que los habitantes de los barrios, colonias, pueblos y unidades habitacionales del Distrito Federal presenten sus proyectos.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8º</w:t>
      </w:r>
      <w:r w:rsidRPr="00F34D51">
        <w:rPr>
          <w:sz w:val="22"/>
        </w:rPr>
        <w:t>.- Para la aprobación de los proyectos de mejoramiento barrial y comunitario, se establecerá un Comité Técnico Mixto, el cual estará integrado por servidores públicos del Gobierno del Distrito Federal y especialistas de la sociedad civil, siendo en ambos casos su participación honorifica.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9°.-</w:t>
      </w:r>
      <w:r w:rsidRPr="00F34D51">
        <w:rPr>
          <w:sz w:val="22"/>
        </w:rPr>
        <w:t xml:space="preserve"> Aprobado el proyecto de mejoramiento barrial y comunitario por el Comité Técnico Mixto, la Secretaría convocará a una asamblea vecinal, en la que podrán participar con derecho a voz y voto las y los ciudadanos residentes en el área de impacto del proyecto, quienes acreditarán su residencia mediante credencial para votar con fotografía. Dicha asamblea avalará o rechazará por mayoría simple de los asistentes el proyecto.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Si el proyecto fuera avalado, se procederá a elegir de entre las y los asistentes a la asamblea, a los integrantes de los Comités de Administración, de Supervisión y de Desarrollo Comunitario.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III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DE LOS COMITÉS</w:t>
      </w:r>
    </w:p>
    <w:p w:rsidR="00F34D51" w:rsidRDefault="00F34D51" w:rsidP="00F34D51">
      <w:pPr>
        <w:pStyle w:val="Estilo"/>
        <w:jc w:val="center"/>
        <w:rPr>
          <w:b/>
          <w:sz w:val="22"/>
        </w:rPr>
      </w:pPr>
    </w:p>
    <w:p w:rsidR="00F34D51" w:rsidRDefault="00F34D51" w:rsidP="00F34D51">
      <w:pPr>
        <w:pStyle w:val="Estilo"/>
        <w:jc w:val="center"/>
        <w:rPr>
          <w:b/>
          <w:sz w:val="22"/>
        </w:rPr>
      </w:pPr>
    </w:p>
    <w:p w:rsidR="00F34D51" w:rsidRPr="00F34D51" w:rsidRDefault="00F34D51" w:rsidP="00F34D51">
      <w:pPr>
        <w:pStyle w:val="Estilo"/>
        <w:jc w:val="center"/>
        <w:rPr>
          <w:b/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10</w:t>
      </w:r>
      <w:r w:rsidRPr="00F34D51">
        <w:rPr>
          <w:sz w:val="22"/>
        </w:rPr>
        <w:t>.- Los Comités de Administración, de Supervisión y de Desarrollo Comunitario; están obligados a dar seguimiento al proyecto de mejoramiento barrial y comunitario, debiendo proporcionar a la Secretaría la información requerida durante el ejercicio previsto en el proyecto aprobado o en el de continuidad y hasta su debida conclusión.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El Comité de Administración, será el responsable de recibir los recursos económicos y de su correcta administración, así como de la comprobación completa, correcta y oportuna de los mismos y la rendición periódica de cuentas; además deberá proporcionar tanto a los Comités de Supervisión y de Desarrollo Comunitario como a la Secretaria, la información que le sea solicitada.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El Comité de Supervisión, vigila la correcta aplicación del recurso autorizado, el avance y la calidad de la obra, mediante la solicitud al Comité de Administración de los informes financieros y bitácora de obra.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El Comité de Desarrollo Comunitario es el encargado de promover, potenciar y consolidar el proceso de participación vecinal que el proyecto de mejoramiento barrial y comunitario impulse.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IV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DEL FINANCIAMIENTO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11.-</w:t>
      </w:r>
      <w:r w:rsidRPr="00F34D51">
        <w:rPr>
          <w:sz w:val="22"/>
        </w:rPr>
        <w:t xml:space="preserve"> El Jefe de Gobierno deberá incluir en el Proyecto de Presupuesto de Egresos del Distrito Federal la asignación que garantice, efectivamente, el derecho de los habitantes de barrios, colonias, pueblos y unidades habitacionales a acceder al mejoramiento barrial y comunitario, el cual no deberá de ser menor al del año inmediato anterior y tendrá una perspectiva de progresividad.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12.-</w:t>
      </w:r>
      <w:r w:rsidRPr="00F34D51">
        <w:rPr>
          <w:sz w:val="22"/>
        </w:rPr>
        <w:t xml:space="preserve"> La Asamblea Legislativa deberá destinar, en forma anual y de manera obligatoria, en el Presupuesto de Egresos del Distrito Federal los recursos públicos para la operación y ejecución de los proyectos de mejoramiento barrial y comunitario, sin que éste sea menor al del año inmediato anterior.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13</w:t>
      </w:r>
      <w:r w:rsidRPr="00F34D51">
        <w:rPr>
          <w:sz w:val="22"/>
        </w:rPr>
        <w:t>.- La Secretaría promoverá la instalación de una Comisión Interinstitucional donde confluyan órganos de la Administración Pública y cuyo objeto sea generar acciones y políticas convergentes en los territorios donde existan proyectos de mejoramiento barrial y comunitario.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La Secretaría apoyará con asesoría técnica, administrativa y legal en el diseño, presentación, gestión, financiamiento, ejecución y desarrollo de los proyectos de mejoramiento barrial y comunitario.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F34D51" w:rsidRDefault="00F34D51" w:rsidP="00F34D51">
      <w:pPr>
        <w:pStyle w:val="Estilo"/>
        <w:jc w:val="center"/>
        <w:rPr>
          <w:b/>
          <w:sz w:val="22"/>
        </w:rPr>
      </w:pPr>
    </w:p>
    <w:p w:rsidR="00F34D51" w:rsidRDefault="00F34D51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V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lastRenderedPageBreak/>
        <w:t>DE LAS SANCIONES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F34D51" w:rsidRDefault="00F34D51">
      <w:pPr>
        <w:pStyle w:val="Estilo"/>
        <w:rPr>
          <w:b/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14.-</w:t>
      </w:r>
      <w:r w:rsidRPr="00F34D51">
        <w:rPr>
          <w:sz w:val="22"/>
        </w:rPr>
        <w:t xml:space="preserve"> El incumplimiento de la presente Ley por parte de los servidores públicos del Distrito Federal será sancionado conforme a la Ley Federal de Responsabilidades de los Servidores Públicos, sin perjuicio de la responsabilidad civil, penal o de cualquier otro tipo de carácter legal que llegara a causarse.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15</w:t>
      </w:r>
      <w:r w:rsidRPr="00F34D51">
        <w:rPr>
          <w:sz w:val="22"/>
        </w:rPr>
        <w:t>.- En caso de incumplimiento, irregularidad o mal uso de los recursos en la ejecución de los proyectos de mejoramiento barrial y comunitario, la Secretaría requerirá a los integrantes de los Comités en los términos de la Ley de Procedimiento Administrativo del Distrito Federal.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En caso de que se presuma la posible responsabilidad civil, penal o de cualquier otro tipo de índole jurídico, la Secretaría promoverá ante las instancias correspondientes los procedimientos jurídicos aplicables.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>Para efectos del presente artículo se considera que hay incumplimiento, irregularidad o mal uso de los recursos, cuando éstos no se destinen exclusivamente a las actividades necesarias para la ejecución de los proyectos de mejoramiento barrial y comunitario.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CAPÍTULO VI</w:t>
      </w:r>
    </w:p>
    <w:p w:rsidR="006C3799" w:rsidRPr="00F34D51" w:rsidRDefault="006C3799" w:rsidP="00F34D51">
      <w:pPr>
        <w:pStyle w:val="Estilo"/>
        <w:jc w:val="center"/>
        <w:rPr>
          <w:b/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DELA (SIC) TRANSPARENCIA Y LA RENDICIÓN DE CUENTAS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16.-</w:t>
      </w:r>
      <w:r w:rsidRPr="00F34D51">
        <w:rPr>
          <w:sz w:val="22"/>
        </w:rPr>
        <w:t xml:space="preserve"> Los proyectos de mejoramiento barrial y comunitario presentados ante la Subsecretaría y aprobados deberán ser publicados en la Gaceta Oficial del Distrito Federal y en el portal de internet de la Secretaría a más tardar el 30 de noviembre de cada año.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Artículo 17</w:t>
      </w:r>
      <w:r w:rsidRPr="00F34D51">
        <w:rPr>
          <w:sz w:val="22"/>
        </w:rPr>
        <w:t>.- La Secretaría publicará en su portal de internet la información relativa a la realización de los proyectos de mejoramiento barrial y comunitario aprobados, a efecto de que los ciudadanos accedan a ella.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 w:rsidP="00F34D51">
      <w:pPr>
        <w:pStyle w:val="Estilo"/>
        <w:jc w:val="center"/>
        <w:rPr>
          <w:b/>
          <w:sz w:val="22"/>
        </w:rPr>
      </w:pPr>
      <w:r w:rsidRPr="00F34D51">
        <w:rPr>
          <w:b/>
          <w:sz w:val="22"/>
        </w:rPr>
        <w:t>TRANSITORIOS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PRIMERO</w:t>
      </w:r>
      <w:r w:rsidRPr="00F34D51">
        <w:rPr>
          <w:sz w:val="22"/>
        </w:rPr>
        <w:t>.- Publíquese en la Gaceta Oficial del Distrito Federal.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SEGUNDO</w:t>
      </w:r>
      <w:r w:rsidRPr="00F34D51">
        <w:rPr>
          <w:sz w:val="22"/>
        </w:rPr>
        <w:t>.- El presente decreto entrará en vigor al día siguiente de su publicación en la Gaceta Oficial del Distrito Federal.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TERCERO</w:t>
      </w:r>
      <w:r w:rsidRPr="00F34D51">
        <w:rPr>
          <w:sz w:val="22"/>
        </w:rPr>
        <w:t>.- En un periodo no mayor de 90 días hábiles contados a partir de la entrada en vigor de la presente ley, el Jefe de Gobierno del Distrito Federal deberá publicar el Reglamento de esta ley.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b/>
          <w:sz w:val="22"/>
        </w:rPr>
        <w:t>CUARTO</w:t>
      </w:r>
      <w:r w:rsidRPr="00F34D51">
        <w:rPr>
          <w:sz w:val="22"/>
        </w:rPr>
        <w:t>.- Los proyectos de mejoramiento barrial iniciados con anterioridad a la entrada en vigor de la presente ley, continuarán tramitándose hasta su conclusión, conforme a las disposiciones aplicables vigentes a su inicio.</w:t>
      </w:r>
    </w:p>
    <w:p w:rsidR="00F34D51" w:rsidRDefault="00F34D51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sz w:val="22"/>
        </w:rPr>
      </w:pPr>
      <w:r w:rsidRPr="00F34D51">
        <w:rPr>
          <w:sz w:val="22"/>
        </w:rPr>
        <w:t xml:space="preserve">Recinto de la Asamblea Legislativa del Distrito Federal, a los diecinueve días del mes de febrero del año dos mil quince.- </w:t>
      </w:r>
      <w:r w:rsidRPr="00F34D51">
        <w:rPr>
          <w:b/>
          <w:sz w:val="22"/>
        </w:rPr>
        <w:t>POR LA MESA DIRECTIVA.- DIP. GABRIEL ANTONIO GODÍNEZ JIMÉNEZ, PRESIDENTE.- DIP. ROSALÍO ALFREDO PINEDA SILVA, SECRETARIO.- DIP. ERNESTINA GODOY RAMOS, SECRETARIA</w:t>
      </w:r>
      <w:r w:rsidRPr="00F34D51">
        <w:rPr>
          <w:sz w:val="22"/>
        </w:rPr>
        <w:t>.- FIRMAS.</w:t>
      </w:r>
    </w:p>
    <w:p w:rsidR="006C3799" w:rsidRPr="00F34D51" w:rsidRDefault="006C3799">
      <w:pPr>
        <w:pStyle w:val="Estilo"/>
        <w:rPr>
          <w:sz w:val="22"/>
        </w:rPr>
      </w:pPr>
    </w:p>
    <w:p w:rsidR="006C3799" w:rsidRPr="00F34D51" w:rsidRDefault="0089316E">
      <w:pPr>
        <w:pStyle w:val="Estilo"/>
        <w:rPr>
          <w:b/>
          <w:sz w:val="22"/>
        </w:rPr>
      </w:pPr>
      <w:r w:rsidRPr="00F34D51">
        <w:rPr>
          <w:sz w:val="22"/>
        </w:rPr>
        <w:t xml:space="preserve">En cumplimiento de lo dispuesto por los artículos 122, apartado C, Base Segunda, fracción II, inciso b), de la Constitución Política de los Estados Unidos Mexicanos; 48, 49 y 67, fracción II, del Estatuto de Gobierno del Distrito Federal, para su debida publicación y observancia, expido el presente Decreto Promulgatorio en la Residencia Oficial del Jefe de Gobierno del Distrito Federal, en la Ciudad de México, a los veintiocho días del mes de agosto del año dos mil quince.- </w:t>
      </w:r>
      <w:r w:rsidRPr="00F34D51">
        <w:rPr>
          <w:b/>
          <w:sz w:val="22"/>
        </w:rPr>
        <w:t>EL JEFE DE GOBIERNO DEL DISTRITO FEDERAL, MIGUEL ÁNGEL MANCERA ESPINOSA.- FIRMA.- LA SECRETARIA DE GOBIERNO, DORA PATRICIA MERCADO CASTRO.- FIRMA.- EL SECRETARIO DE DESARROLLO SOCIAL, JOSÉ RAMÓN AMIEVA GÁLVEZ.- FIRMA.- EL SECRETARIO DE DESARROLLO URBANO Y VIVIENDA, FELIPE DE JESÚS GUTIÉRREZ GUTIÉRREZ.- FIRMA.- EL SECRETARIO DE FINANZAS, ÉDGAR ABRAHAM AMADOR ZAMORA.- FIRMA.</w:t>
      </w:r>
    </w:p>
    <w:p w:rsidR="00FD45ED" w:rsidRDefault="00FD45ED">
      <w:pPr>
        <w:pStyle w:val="Estilo"/>
        <w:rPr>
          <w:sz w:val="22"/>
        </w:rPr>
      </w:pPr>
    </w:p>
    <w:p w:rsidR="00FD45ED" w:rsidRPr="00FD45ED" w:rsidRDefault="00FD45ED" w:rsidP="00FD45ED">
      <w:pPr>
        <w:spacing w:before="120" w:after="12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FD45ED" w:rsidRPr="00FD45ED" w:rsidRDefault="00FD45ED" w:rsidP="00FD45ED">
      <w:pPr>
        <w:shd w:val="clear" w:color="auto" w:fill="800000"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4"/>
          <w:szCs w:val="24"/>
          <w:lang w:val="es-ES" w:eastAsia="es-ES"/>
        </w:rPr>
      </w:pPr>
      <w:r w:rsidRPr="00FD45ED">
        <w:rPr>
          <w:rFonts w:ascii="Arial" w:eastAsia="Times New Roman" w:hAnsi="Arial" w:cs="Times New Roman"/>
          <w:b/>
          <w:kern w:val="28"/>
          <w:sz w:val="24"/>
          <w:szCs w:val="24"/>
          <w:lang w:val="es-ES" w:eastAsia="es-ES"/>
        </w:rPr>
        <w:t>LEY DE MEJORAMIENTO BARRIAL Y COMUNITARIO DEL DISTRITO FEDERAL</w:t>
      </w:r>
    </w:p>
    <w:p w:rsidR="00FD45ED" w:rsidRPr="00FD45ED" w:rsidRDefault="00FD45ED" w:rsidP="00FD4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D45ED" w:rsidRPr="00FD45ED" w:rsidRDefault="00FD45ED" w:rsidP="00FD45E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solid" w:color="800000" w:fill="auto"/>
        <w:tabs>
          <w:tab w:val="left" w:pos="6804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  <w:r w:rsidRPr="00FD45ED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 xml:space="preserve">FECHA DE PUBLICACIÓN:                                                      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 xml:space="preserve">29 </w:t>
      </w:r>
      <w:r w:rsidRPr="00FD45ED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 xml:space="preserve">de </w:t>
      </w:r>
      <w:r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septiembre de 2015</w:t>
      </w:r>
      <w:r w:rsidRPr="00FD45ED">
        <w:rPr>
          <w:rFonts w:ascii="Arial" w:eastAsia="Times New Roman" w:hAnsi="Arial" w:cs="Times New Roman"/>
          <w:b/>
          <w:sz w:val="20"/>
          <w:szCs w:val="20"/>
          <w:lang w:val="es-ES" w:eastAsia="es-ES"/>
        </w:rPr>
        <w:t>.</w:t>
      </w:r>
      <w:bookmarkStart w:id="0" w:name="_GoBack"/>
      <w:bookmarkEnd w:id="0"/>
    </w:p>
    <w:sectPr w:rsidR="00FD45ED" w:rsidRPr="00FD45ED" w:rsidSect="009425A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13" w:rsidRDefault="00344013" w:rsidP="006E4391">
      <w:pPr>
        <w:spacing w:after="0" w:line="240" w:lineRule="auto"/>
      </w:pPr>
      <w:r>
        <w:separator/>
      </w:r>
    </w:p>
  </w:endnote>
  <w:endnote w:type="continuationSeparator" w:id="0">
    <w:p w:rsidR="00344013" w:rsidRDefault="00344013" w:rsidP="006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7"/>
    </w:tblGrid>
    <w:tr w:rsidR="00A9075C" w:rsidTr="00D61ABC">
      <w:tc>
        <w:tcPr>
          <w:tcW w:w="2500" w:type="pct"/>
        </w:tcPr>
        <w:p w:rsidR="00A9075C" w:rsidRDefault="003E086C" w:rsidP="00275FEE">
          <w:pPr>
            <w:pStyle w:val="Piedepgina"/>
          </w:pPr>
          <w:r>
            <w:fldChar w:fldCharType="begin"/>
          </w:r>
          <w:r w:rsidR="00A9075C">
            <w:instrText xml:space="preserve"> DATE  \@ "dd/MM/yyyy hh:mm am/pm"  \* MERGEFORMAT </w:instrText>
          </w:r>
          <w:r>
            <w:fldChar w:fldCharType="separate"/>
          </w:r>
          <w:r w:rsidR="00FD45ED">
            <w:rPr>
              <w:noProof/>
            </w:rPr>
            <w:t>09/09/2019 10:51 a.m.</w:t>
          </w:r>
          <w:r>
            <w:fldChar w:fldCharType="end"/>
          </w:r>
        </w:p>
      </w:tc>
      <w:tc>
        <w:tcPr>
          <w:tcW w:w="2500" w:type="pct"/>
        </w:tcPr>
        <w:sdt>
          <w:sdtPr>
            <w:id w:val="8289949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3E086C" w:rsidP="00275FEE">
              <w:pPr>
                <w:pStyle w:val="Piedepgina"/>
                <w:jc w:val="right"/>
              </w:pPr>
              <w:r>
                <w:fldChar w:fldCharType="begin"/>
              </w:r>
              <w:r w:rsidR="00A9075C">
                <w:instrText xml:space="preserve"> PAGE   \* MERGEFORMAT </w:instrText>
              </w:r>
              <w:r>
                <w:fldChar w:fldCharType="separate"/>
              </w:r>
              <w:r w:rsidR="00FD45ED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  <w:p w:rsidR="00A9075C" w:rsidRDefault="00A9075C" w:rsidP="00275FEE">
          <w:pPr>
            <w:pStyle w:val="Piedepgina"/>
          </w:pPr>
        </w:p>
      </w:tc>
    </w:tr>
  </w:tbl>
  <w:p w:rsidR="00184756" w:rsidRPr="00A9075C" w:rsidRDefault="00184756" w:rsidP="00A90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31"/>
      <w:gridCol w:w="323"/>
    </w:tblGrid>
    <w:tr w:rsidR="00A9075C" w:rsidTr="00D61ABC">
      <w:tc>
        <w:tcPr>
          <w:tcW w:w="2500" w:type="pct"/>
        </w:tcPr>
        <w:p w:rsidR="00F34D51" w:rsidRDefault="00F34D51">
          <w:r>
            <w:rPr>
              <w:noProof/>
            </w:rPr>
            <w:drawing>
              <wp:inline distT="0" distB="0" distL="0" distR="0" wp14:anchorId="24D13EFD" wp14:editId="0A6A470E">
                <wp:extent cx="5651500" cy="18415"/>
                <wp:effectExtent l="0" t="0" r="6350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0" cy="18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34D51" w:rsidRPr="00F34D51" w:rsidRDefault="00F34D51" w:rsidP="00F34D51">
          <w:r w:rsidRPr="00F34D51">
            <w:t>INSTITUTO DE INVESTIGACIONES LEGISLATIVAS</w:t>
          </w:r>
        </w:p>
        <w:p w:rsidR="00A9075C" w:rsidRDefault="00A9075C">
          <w:pPr>
            <w:pStyle w:val="Piedepgina"/>
          </w:pPr>
        </w:p>
      </w:tc>
      <w:tc>
        <w:tcPr>
          <w:tcW w:w="2500" w:type="pct"/>
        </w:tcPr>
        <w:sdt>
          <w:sdtPr>
            <w:id w:val="8289945"/>
            <w:docPartObj>
              <w:docPartGallery w:val="Page Numbers (Bottom of Page)"/>
              <w:docPartUnique/>
            </w:docPartObj>
          </w:sdtPr>
          <w:sdtEndPr/>
          <w:sdtContent>
            <w:p w:rsidR="00A9075C" w:rsidRDefault="00D11F99" w:rsidP="00A9075C">
              <w:pPr>
                <w:pStyle w:val="Piedepgina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FD45ED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A9075C" w:rsidRDefault="00A9075C">
          <w:pPr>
            <w:pStyle w:val="Piedepgina"/>
          </w:pPr>
        </w:p>
      </w:tc>
    </w:tr>
  </w:tbl>
  <w:p w:rsidR="00FB4FE4" w:rsidRDefault="00FB4F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13" w:rsidRDefault="00344013" w:rsidP="006E4391">
      <w:pPr>
        <w:spacing w:after="0" w:line="240" w:lineRule="auto"/>
      </w:pPr>
      <w:r>
        <w:separator/>
      </w:r>
    </w:p>
  </w:footnote>
  <w:footnote w:type="continuationSeparator" w:id="0">
    <w:p w:rsidR="00344013" w:rsidRDefault="00344013" w:rsidP="006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1" w:rsidRPr="00F34D51" w:rsidRDefault="00F34D51" w:rsidP="00F34D51">
    <w:pPr>
      <w:pStyle w:val="Encabezado"/>
      <w:jc w:val="center"/>
      <w:rPr>
        <w:lang w:val="es-ES_tradnl"/>
      </w:rPr>
    </w:pPr>
    <w:r w:rsidRPr="00F34D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096FCA" wp14:editId="021263EA">
              <wp:simplePos x="0" y="0"/>
              <wp:positionH relativeFrom="column">
                <wp:posOffset>-74930</wp:posOffset>
              </wp:positionH>
              <wp:positionV relativeFrom="paragraph">
                <wp:posOffset>191135</wp:posOffset>
              </wp:positionV>
              <wp:extent cx="5669915" cy="635"/>
              <wp:effectExtent l="14605" t="10160" r="11430" b="1778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5.05pt" to="44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" o:allowincell="f" strokeweight="1.5pt">
              <v:stroke startarrowwidth="wide" startarrowlength="long" endarrowwidth="wide" endarrowlength="long"/>
            </v:line>
          </w:pict>
        </mc:Fallback>
      </mc:AlternateContent>
    </w:r>
    <w:r w:rsidRPr="00F34D51">
      <w:rPr>
        <w:lang w:val="es-ES_tradnl"/>
      </w:rPr>
      <w:t>CONGRESO DE LA CIUDAD DE MEXICO, I LEGISLATURA</w:t>
    </w:r>
  </w:p>
  <w:p w:rsidR="00F34D51" w:rsidRPr="00F34D51" w:rsidRDefault="00F34D51" w:rsidP="00F34D51">
    <w:pPr>
      <w:pStyle w:val="Encabezado"/>
      <w:jc w:val="center"/>
      <w:rPr>
        <w:lang w:val="es-ES_tradnl"/>
      </w:rPr>
    </w:pPr>
  </w:p>
  <w:p w:rsidR="009B0A07" w:rsidRDefault="009B0A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51" w:rsidRPr="00F34D51" w:rsidRDefault="00F34D51" w:rsidP="00F34D51">
    <w:pPr>
      <w:pStyle w:val="Encabezado"/>
      <w:jc w:val="center"/>
      <w:rPr>
        <w:lang w:val="es-ES_tradnl"/>
      </w:rPr>
    </w:pPr>
    <w:r w:rsidRPr="00F34D5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68FBF15" wp14:editId="23A24F84">
              <wp:simplePos x="0" y="0"/>
              <wp:positionH relativeFrom="column">
                <wp:posOffset>-74930</wp:posOffset>
              </wp:positionH>
              <wp:positionV relativeFrom="paragraph">
                <wp:posOffset>191135</wp:posOffset>
              </wp:positionV>
              <wp:extent cx="5669915" cy="635"/>
              <wp:effectExtent l="14605" t="10160" r="11430" b="1778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915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lg" len="lg"/>
                        <a:tailEnd type="none" w="lg" len="lg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5.05pt" to="44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" o:allowincell="f" strokeweight="1.5pt">
              <v:stroke startarrowwidth="wide" startarrowlength="long" endarrowwidth="wide" endarrowlength="long"/>
            </v:line>
          </w:pict>
        </mc:Fallback>
      </mc:AlternateContent>
    </w:r>
    <w:r w:rsidRPr="00F34D51">
      <w:rPr>
        <w:lang w:val="es-ES_tradnl"/>
      </w:rPr>
      <w:t>CONGRESO DE LA CIUDAD DE MEXICO, I LEGISLATURA</w:t>
    </w:r>
  </w:p>
  <w:p w:rsidR="00F34D51" w:rsidRPr="00F34D51" w:rsidRDefault="00F34D51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91"/>
    <w:rsid w:val="00007BDB"/>
    <w:rsid w:val="00014A98"/>
    <w:rsid w:val="00067A43"/>
    <w:rsid w:val="00073C0F"/>
    <w:rsid w:val="00075A0F"/>
    <w:rsid w:val="000778AA"/>
    <w:rsid w:val="0008216F"/>
    <w:rsid w:val="00090162"/>
    <w:rsid w:val="00095300"/>
    <w:rsid w:val="00095832"/>
    <w:rsid w:val="00095C64"/>
    <w:rsid w:val="000C0CE1"/>
    <w:rsid w:val="000C24C7"/>
    <w:rsid w:val="000D76F9"/>
    <w:rsid w:val="000F3084"/>
    <w:rsid w:val="00102C4F"/>
    <w:rsid w:val="00105071"/>
    <w:rsid w:val="0012001E"/>
    <w:rsid w:val="00122650"/>
    <w:rsid w:val="00123439"/>
    <w:rsid w:val="00184756"/>
    <w:rsid w:val="00190106"/>
    <w:rsid w:val="00196F02"/>
    <w:rsid w:val="001B6672"/>
    <w:rsid w:val="001E5B25"/>
    <w:rsid w:val="00206D4E"/>
    <w:rsid w:val="0021348C"/>
    <w:rsid w:val="00213A73"/>
    <w:rsid w:val="0025184D"/>
    <w:rsid w:val="002617C4"/>
    <w:rsid w:val="00264C0E"/>
    <w:rsid w:val="00270B4E"/>
    <w:rsid w:val="00284072"/>
    <w:rsid w:val="00295117"/>
    <w:rsid w:val="002A2708"/>
    <w:rsid w:val="002C3F97"/>
    <w:rsid w:val="002E1977"/>
    <w:rsid w:val="002F1CE2"/>
    <w:rsid w:val="002F69AB"/>
    <w:rsid w:val="003075E8"/>
    <w:rsid w:val="00315EE7"/>
    <w:rsid w:val="003210E1"/>
    <w:rsid w:val="00344013"/>
    <w:rsid w:val="00380CF9"/>
    <w:rsid w:val="00386A35"/>
    <w:rsid w:val="003A26CB"/>
    <w:rsid w:val="003B60DC"/>
    <w:rsid w:val="003B655C"/>
    <w:rsid w:val="003C4033"/>
    <w:rsid w:val="003C7F2A"/>
    <w:rsid w:val="003D18E4"/>
    <w:rsid w:val="003E086C"/>
    <w:rsid w:val="00415B95"/>
    <w:rsid w:val="00432648"/>
    <w:rsid w:val="00446085"/>
    <w:rsid w:val="004548F2"/>
    <w:rsid w:val="00480F7D"/>
    <w:rsid w:val="004853EF"/>
    <w:rsid w:val="004A1D37"/>
    <w:rsid w:val="004A441D"/>
    <w:rsid w:val="004B2B6F"/>
    <w:rsid w:val="004D171B"/>
    <w:rsid w:val="004F3A4F"/>
    <w:rsid w:val="005255DB"/>
    <w:rsid w:val="005752B2"/>
    <w:rsid w:val="00593863"/>
    <w:rsid w:val="005A31EC"/>
    <w:rsid w:val="005A43B7"/>
    <w:rsid w:val="005B7422"/>
    <w:rsid w:val="005C1967"/>
    <w:rsid w:val="005C223D"/>
    <w:rsid w:val="005F4960"/>
    <w:rsid w:val="005F4C76"/>
    <w:rsid w:val="006176ED"/>
    <w:rsid w:val="006220AA"/>
    <w:rsid w:val="00633F4B"/>
    <w:rsid w:val="00634EA5"/>
    <w:rsid w:val="006620EF"/>
    <w:rsid w:val="00681A92"/>
    <w:rsid w:val="00691FFE"/>
    <w:rsid w:val="006B3D67"/>
    <w:rsid w:val="006C3799"/>
    <w:rsid w:val="006C40EA"/>
    <w:rsid w:val="006C43CF"/>
    <w:rsid w:val="006C5DC8"/>
    <w:rsid w:val="006D7DF6"/>
    <w:rsid w:val="006E4391"/>
    <w:rsid w:val="00701A42"/>
    <w:rsid w:val="00703D18"/>
    <w:rsid w:val="00713CA9"/>
    <w:rsid w:val="00753F2B"/>
    <w:rsid w:val="00763A69"/>
    <w:rsid w:val="00784137"/>
    <w:rsid w:val="00784164"/>
    <w:rsid w:val="007B6454"/>
    <w:rsid w:val="007D13F7"/>
    <w:rsid w:val="007D5729"/>
    <w:rsid w:val="007F3ED1"/>
    <w:rsid w:val="007F6EBC"/>
    <w:rsid w:val="008025D7"/>
    <w:rsid w:val="008361F9"/>
    <w:rsid w:val="00841A93"/>
    <w:rsid w:val="008448E4"/>
    <w:rsid w:val="008756BB"/>
    <w:rsid w:val="008771CB"/>
    <w:rsid w:val="008910D8"/>
    <w:rsid w:val="0089316E"/>
    <w:rsid w:val="008B0A87"/>
    <w:rsid w:val="008B619A"/>
    <w:rsid w:val="008C2DD6"/>
    <w:rsid w:val="008E2A27"/>
    <w:rsid w:val="009112F1"/>
    <w:rsid w:val="009277F2"/>
    <w:rsid w:val="009425A2"/>
    <w:rsid w:val="00951EA7"/>
    <w:rsid w:val="0097112B"/>
    <w:rsid w:val="0097420E"/>
    <w:rsid w:val="00975D67"/>
    <w:rsid w:val="00975F8E"/>
    <w:rsid w:val="00982811"/>
    <w:rsid w:val="00985AF9"/>
    <w:rsid w:val="00995A89"/>
    <w:rsid w:val="009B0A07"/>
    <w:rsid w:val="009B34FE"/>
    <w:rsid w:val="009B4366"/>
    <w:rsid w:val="009C226A"/>
    <w:rsid w:val="00A03457"/>
    <w:rsid w:val="00A076DD"/>
    <w:rsid w:val="00A177D7"/>
    <w:rsid w:val="00A51D8A"/>
    <w:rsid w:val="00A543C7"/>
    <w:rsid w:val="00A56AED"/>
    <w:rsid w:val="00A57DC5"/>
    <w:rsid w:val="00A86219"/>
    <w:rsid w:val="00A9075C"/>
    <w:rsid w:val="00A95350"/>
    <w:rsid w:val="00A97920"/>
    <w:rsid w:val="00AB15A2"/>
    <w:rsid w:val="00AB3106"/>
    <w:rsid w:val="00AC7F1F"/>
    <w:rsid w:val="00AD060A"/>
    <w:rsid w:val="00AF26DA"/>
    <w:rsid w:val="00B07D9E"/>
    <w:rsid w:val="00B1094E"/>
    <w:rsid w:val="00B15ECE"/>
    <w:rsid w:val="00B32580"/>
    <w:rsid w:val="00B47AFF"/>
    <w:rsid w:val="00B83EF9"/>
    <w:rsid w:val="00B859EC"/>
    <w:rsid w:val="00B87B32"/>
    <w:rsid w:val="00B92804"/>
    <w:rsid w:val="00B9369B"/>
    <w:rsid w:val="00B9795B"/>
    <w:rsid w:val="00BD003F"/>
    <w:rsid w:val="00C01479"/>
    <w:rsid w:val="00C03311"/>
    <w:rsid w:val="00C06B9B"/>
    <w:rsid w:val="00C1718D"/>
    <w:rsid w:val="00C25890"/>
    <w:rsid w:val="00C41730"/>
    <w:rsid w:val="00C531D0"/>
    <w:rsid w:val="00C56943"/>
    <w:rsid w:val="00C70D54"/>
    <w:rsid w:val="00C71A24"/>
    <w:rsid w:val="00C942C0"/>
    <w:rsid w:val="00CC41D2"/>
    <w:rsid w:val="00CE2C76"/>
    <w:rsid w:val="00D01515"/>
    <w:rsid w:val="00D1179B"/>
    <w:rsid w:val="00D11F99"/>
    <w:rsid w:val="00D165DE"/>
    <w:rsid w:val="00D61ABC"/>
    <w:rsid w:val="00D73ECC"/>
    <w:rsid w:val="00D7668D"/>
    <w:rsid w:val="00D86079"/>
    <w:rsid w:val="00DA77EC"/>
    <w:rsid w:val="00DB75D2"/>
    <w:rsid w:val="00DC2AD6"/>
    <w:rsid w:val="00E015C8"/>
    <w:rsid w:val="00E03B0E"/>
    <w:rsid w:val="00E21C0F"/>
    <w:rsid w:val="00E372CD"/>
    <w:rsid w:val="00E51460"/>
    <w:rsid w:val="00E76F11"/>
    <w:rsid w:val="00EA517E"/>
    <w:rsid w:val="00EC189C"/>
    <w:rsid w:val="00EC5A03"/>
    <w:rsid w:val="00EF3985"/>
    <w:rsid w:val="00EF524F"/>
    <w:rsid w:val="00F01BDA"/>
    <w:rsid w:val="00F16ED3"/>
    <w:rsid w:val="00F3095E"/>
    <w:rsid w:val="00F34D2A"/>
    <w:rsid w:val="00F34D51"/>
    <w:rsid w:val="00F4532A"/>
    <w:rsid w:val="00F8666C"/>
    <w:rsid w:val="00F92603"/>
    <w:rsid w:val="00FA2A92"/>
    <w:rsid w:val="00FA7656"/>
    <w:rsid w:val="00FB49EA"/>
    <w:rsid w:val="00FB4ADF"/>
    <w:rsid w:val="00FB4FE4"/>
    <w:rsid w:val="00FB5DF4"/>
    <w:rsid w:val="00FB7F1F"/>
    <w:rsid w:val="00FC1DED"/>
    <w:rsid w:val="00FC30C8"/>
    <w:rsid w:val="00FC417C"/>
    <w:rsid w:val="00FD45ED"/>
    <w:rsid w:val="00FE5F4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51"/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51"/>
  </w:style>
  <w:style w:type="paragraph" w:styleId="Ttulo1">
    <w:name w:val="heading 1"/>
    <w:basedOn w:val="Normal"/>
    <w:next w:val="Normal"/>
    <w:link w:val="Ttulo1Car"/>
    <w:uiPriority w:val="9"/>
    <w:qFormat/>
    <w:rsid w:val="00C25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5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391"/>
  </w:style>
  <w:style w:type="paragraph" w:styleId="Piedepgina">
    <w:name w:val="footer"/>
    <w:basedOn w:val="Normal"/>
    <w:link w:val="PiedepginaCar"/>
    <w:uiPriority w:val="99"/>
    <w:unhideWhenUsed/>
    <w:rsid w:val="006E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391"/>
  </w:style>
  <w:style w:type="paragraph" w:styleId="Textodeglobo">
    <w:name w:val="Balloon Text"/>
    <w:basedOn w:val="Normal"/>
    <w:link w:val="TextodegloboCar"/>
    <w:uiPriority w:val="99"/>
    <w:semiHidden/>
    <w:unhideWhenUsed/>
    <w:rsid w:val="006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3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4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5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dellibro">
    <w:name w:val="Book Title"/>
    <w:basedOn w:val="Fuentedeprrafopredeter"/>
    <w:uiPriority w:val="33"/>
    <w:qFormat/>
    <w:rsid w:val="003B655C"/>
    <w:rPr>
      <w:b/>
      <w:bCs/>
      <w:smallCaps/>
      <w:spacing w:val="5"/>
    </w:rPr>
  </w:style>
  <w:style w:type="paragraph" w:customStyle="1" w:styleId="Estilo">
    <w:name w:val="Estilo"/>
    <w:basedOn w:val="Sinespaciado"/>
    <w:link w:val="EstiloCar"/>
    <w:qFormat/>
    <w:rsid w:val="003C4033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A441D"/>
    <w:rPr>
      <w:rFonts w:ascii="Arial" w:hAnsi="Arial"/>
      <w:sz w:val="24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2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25890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C25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C25890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66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6672"/>
    <w:rPr>
      <w:b/>
      <w:bCs/>
      <w:i/>
      <w:iCs/>
      <w:color w:val="4F81BD" w:themeColor="accent1"/>
      <w:lang w:val="es-MX"/>
    </w:rPr>
  </w:style>
  <w:style w:type="character" w:styleId="Referenciasutil">
    <w:name w:val="Subtle Reference"/>
    <w:basedOn w:val="Fuentedeprrafopredeter"/>
    <w:uiPriority w:val="31"/>
    <w:qFormat/>
    <w:rsid w:val="003C7F2A"/>
    <w:rPr>
      <w:smallCaps/>
      <w:color w:val="C0504D" w:themeColor="accent2"/>
      <w:u w:val="single"/>
    </w:rPr>
  </w:style>
  <w:style w:type="paragraph" w:customStyle="1" w:styleId="Estilo2">
    <w:name w:val="Estilo2"/>
    <w:basedOn w:val="Estilo"/>
    <w:link w:val="Estilo2Car"/>
    <w:rsid w:val="00DC2AD6"/>
    <w:pPr>
      <w:spacing w:line="360" w:lineRule="auto"/>
    </w:pPr>
  </w:style>
  <w:style w:type="character" w:customStyle="1" w:styleId="Estilo2Car">
    <w:name w:val="Estilo2 Car"/>
    <w:basedOn w:val="EstiloCar"/>
    <w:link w:val="Estilo2"/>
    <w:rsid w:val="00DC2AD6"/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D03E-44CD-41F6-8588-999F87FA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1833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2019-09-09T15:55:00Z</dcterms:created>
  <dcterms:modified xsi:type="dcterms:W3CDTF">2019-09-09T15:55:00Z</dcterms:modified>
</cp:coreProperties>
</file>